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CCCAF" w14:textId="77777777" w:rsidR="008A71F7" w:rsidRPr="00475921" w:rsidRDefault="008A71F7" w:rsidP="008A71F7">
      <w:pPr>
        <w:jc w:val="center"/>
        <w:rPr>
          <w:rFonts w:ascii="Arial" w:hAnsi="Arial" w:cs="Arial"/>
          <w:b/>
          <w:bCs/>
          <w:u w:val="single"/>
          <w:lang w:val="en-GB"/>
        </w:rPr>
      </w:pPr>
      <w:bookmarkStart w:id="0" w:name="_GoBack"/>
      <w:bookmarkEnd w:id="0"/>
      <w:r w:rsidRPr="00475921">
        <w:rPr>
          <w:rFonts w:ascii="Arial" w:hAnsi="Arial" w:cs="Arial"/>
          <w:b/>
          <w:bCs/>
          <w:u w:val="single"/>
          <w:lang w:val="en-GB"/>
        </w:rPr>
        <w:t>SUMMARY OF PRODUCT CHARACTERISTICS</w:t>
      </w:r>
    </w:p>
    <w:p w14:paraId="70155759" w14:textId="77777777" w:rsidR="008A71F7" w:rsidRPr="00475921" w:rsidRDefault="008A71F7" w:rsidP="008A71F7">
      <w:pPr>
        <w:jc w:val="both"/>
        <w:rPr>
          <w:rFonts w:ascii="Arial" w:hAnsi="Arial" w:cs="Arial"/>
          <w:b/>
          <w:bCs/>
          <w:lang w:val="en-GB"/>
        </w:rPr>
      </w:pPr>
    </w:p>
    <w:p w14:paraId="7DC4E23F" w14:textId="77777777" w:rsidR="008A71F7" w:rsidRPr="00475921" w:rsidRDefault="008A71F7" w:rsidP="008A71F7">
      <w:pPr>
        <w:jc w:val="both"/>
        <w:rPr>
          <w:rFonts w:ascii="Arial" w:hAnsi="Arial" w:cs="Arial"/>
          <w:b/>
          <w:bCs/>
          <w:lang w:val="en-GB"/>
        </w:rPr>
      </w:pPr>
    </w:p>
    <w:p w14:paraId="052880E7" w14:textId="77777777" w:rsidR="008A71F7" w:rsidRPr="00475921" w:rsidRDefault="008A71F7" w:rsidP="008A71F7">
      <w:pPr>
        <w:jc w:val="both"/>
        <w:rPr>
          <w:rFonts w:ascii="Arial" w:hAnsi="Arial" w:cs="Arial"/>
          <w:b/>
          <w:bCs/>
          <w:u w:val="single"/>
          <w:lang w:val="en-GB"/>
        </w:rPr>
      </w:pPr>
      <w:r w:rsidRPr="00475921">
        <w:rPr>
          <w:rFonts w:ascii="Arial" w:hAnsi="Arial" w:cs="Arial"/>
          <w:b/>
          <w:bCs/>
          <w:lang w:val="en-GB"/>
        </w:rPr>
        <w:t>1.</w:t>
      </w:r>
      <w:r w:rsidRPr="00475921">
        <w:rPr>
          <w:rFonts w:ascii="Arial" w:hAnsi="Arial" w:cs="Arial"/>
          <w:b/>
          <w:bCs/>
          <w:lang w:val="en-GB"/>
        </w:rPr>
        <w:tab/>
        <w:t>NAME OF THE VETERINARY MEDICINAL PRODUCT</w:t>
      </w:r>
    </w:p>
    <w:p w14:paraId="7DE5D4B0" w14:textId="77777777" w:rsidR="008A71F7" w:rsidRPr="00475921" w:rsidRDefault="008A71F7" w:rsidP="008A71F7">
      <w:pPr>
        <w:jc w:val="both"/>
        <w:rPr>
          <w:rFonts w:ascii="Arial" w:hAnsi="Arial" w:cs="Arial"/>
          <w:lang w:val="en-GB"/>
        </w:rPr>
      </w:pPr>
    </w:p>
    <w:p w14:paraId="751D5BAC" w14:textId="77777777" w:rsidR="008A71F7" w:rsidRPr="00475921" w:rsidRDefault="008A71F7" w:rsidP="008A71F7">
      <w:pPr>
        <w:ind w:left="709" w:hanging="1"/>
        <w:jc w:val="both"/>
        <w:rPr>
          <w:rFonts w:ascii="Arial" w:hAnsi="Arial" w:cs="Arial"/>
          <w:lang w:val="en-GB"/>
        </w:rPr>
      </w:pPr>
      <w:r w:rsidRPr="00475921">
        <w:rPr>
          <w:rFonts w:ascii="Arial" w:hAnsi="Arial" w:cs="Arial"/>
          <w:lang w:val="en-GB"/>
        </w:rPr>
        <w:t>Pronestesic 40 mg/ml / 0.036 mg/ml solution for injection for horses, cattle, pigs and sheep (AT, BE, CY, CZ, DE, DK, EE, EL, ES, HR, IE, IT, LT, LU, LV, NL, PL, PT, SI, SK, UK)</w:t>
      </w:r>
    </w:p>
    <w:p w14:paraId="0252B95E" w14:textId="77777777" w:rsidR="008A71F7" w:rsidRPr="00475921" w:rsidRDefault="008A71F7" w:rsidP="008A71F7">
      <w:pPr>
        <w:ind w:left="709" w:hanging="1"/>
        <w:jc w:val="both"/>
        <w:rPr>
          <w:rFonts w:ascii="Arial" w:hAnsi="Arial" w:cs="Arial"/>
          <w:lang w:val="en-GB"/>
        </w:rPr>
      </w:pPr>
      <w:r w:rsidRPr="00475921">
        <w:rPr>
          <w:rFonts w:ascii="Arial" w:hAnsi="Arial" w:cs="Arial"/>
          <w:lang w:val="en-GB"/>
        </w:rPr>
        <w:t>Pronestesic vet 40 mg/ml / 0.036 mg/ml solution for injection for horses, cattle, pigs and sheep (FI, IS, SE)</w:t>
      </w:r>
    </w:p>
    <w:p w14:paraId="3A9E0392" w14:textId="77777777" w:rsidR="008A71F7" w:rsidRPr="00475921" w:rsidRDefault="008A71F7" w:rsidP="008A71F7">
      <w:pPr>
        <w:ind w:left="709" w:hanging="709"/>
        <w:jc w:val="both"/>
        <w:rPr>
          <w:rFonts w:ascii="Arial" w:hAnsi="Arial" w:cs="Arial"/>
          <w:lang w:val="en-GB"/>
        </w:rPr>
      </w:pPr>
      <w:r w:rsidRPr="00475921">
        <w:rPr>
          <w:rFonts w:ascii="Arial" w:hAnsi="Arial" w:cs="Arial"/>
          <w:lang w:val="en-GB"/>
        </w:rPr>
        <w:tab/>
        <w:t>Malleva vet 40 mg/ml / 0.036 mg/ml solution for injection for horses, cattle, pigs and sheep (NO)</w:t>
      </w:r>
    </w:p>
    <w:p w14:paraId="5AFBC943" w14:textId="77777777" w:rsidR="008A71F7" w:rsidRPr="00475921" w:rsidRDefault="008A71F7" w:rsidP="008A71F7">
      <w:pPr>
        <w:ind w:left="709"/>
        <w:jc w:val="both"/>
        <w:rPr>
          <w:rFonts w:ascii="Arial" w:hAnsi="Arial" w:cs="Arial"/>
          <w:bCs/>
          <w:lang w:val="en-GB"/>
        </w:rPr>
      </w:pPr>
      <w:r w:rsidRPr="00475921">
        <w:rPr>
          <w:rFonts w:ascii="Arial" w:hAnsi="Arial" w:cs="Arial"/>
          <w:lang w:val="en-GB"/>
        </w:rPr>
        <w:t>Pronestesic 34.65 mg/ml / 0.02 mg/ml solution for injection for horses, cattle, pigs and sheep (</w:t>
      </w:r>
      <w:r w:rsidRPr="00475921">
        <w:rPr>
          <w:rFonts w:ascii="Arial" w:hAnsi="Arial" w:cs="Arial"/>
          <w:bCs/>
          <w:lang w:val="en-GB"/>
        </w:rPr>
        <w:t>FR)</w:t>
      </w:r>
    </w:p>
    <w:p w14:paraId="0864FC4A" w14:textId="77777777" w:rsidR="008A71F7" w:rsidRPr="00475921" w:rsidRDefault="008A71F7" w:rsidP="008A71F7">
      <w:pPr>
        <w:ind w:firstLine="709"/>
        <w:rPr>
          <w:rFonts w:ascii="Arial" w:hAnsi="Arial" w:cs="Arial"/>
          <w:lang w:val="en-GB"/>
        </w:rPr>
      </w:pPr>
    </w:p>
    <w:p w14:paraId="252F5A68" w14:textId="77777777" w:rsidR="008A71F7" w:rsidRPr="00475921" w:rsidRDefault="008A71F7" w:rsidP="008A71F7">
      <w:pPr>
        <w:rPr>
          <w:rFonts w:ascii="Arial" w:hAnsi="Arial" w:cs="Arial"/>
          <w:lang w:val="en-GB"/>
        </w:rPr>
      </w:pPr>
    </w:p>
    <w:p w14:paraId="24AC121D" w14:textId="77777777" w:rsidR="008A71F7" w:rsidRPr="00475921" w:rsidRDefault="008A71F7" w:rsidP="008A71F7">
      <w:pPr>
        <w:rPr>
          <w:rFonts w:ascii="Arial" w:hAnsi="Arial" w:cs="Arial"/>
          <w:lang w:val="en-GB"/>
        </w:rPr>
      </w:pPr>
      <w:r w:rsidRPr="00475921">
        <w:rPr>
          <w:rFonts w:ascii="Arial" w:hAnsi="Arial" w:cs="Arial"/>
          <w:b/>
          <w:bCs/>
          <w:lang w:val="en-GB"/>
        </w:rPr>
        <w:t>2.</w:t>
      </w:r>
      <w:r w:rsidRPr="00475921">
        <w:rPr>
          <w:rFonts w:ascii="Arial" w:hAnsi="Arial" w:cs="Arial"/>
          <w:b/>
          <w:bCs/>
          <w:lang w:val="en-GB"/>
        </w:rPr>
        <w:tab/>
        <w:t xml:space="preserve">QUALITATIVE AND QUANTITATIVE COMPOSITION (AT, BE, CY, CZ, DE, DK, </w:t>
      </w:r>
      <w:r w:rsidRPr="00475921">
        <w:rPr>
          <w:rFonts w:ascii="Arial" w:hAnsi="Arial" w:cs="Arial"/>
          <w:b/>
          <w:bCs/>
          <w:lang w:val="en-GB"/>
        </w:rPr>
        <w:tab/>
        <w:t>EE, EL, ES, FI, HR, IE, IS, IT, LT, LU, LV, NL, NO, PL, PT, SE, SI, SK, UK)</w:t>
      </w:r>
    </w:p>
    <w:p w14:paraId="783F9D33" w14:textId="77777777" w:rsidR="008A71F7" w:rsidRPr="00475921" w:rsidRDefault="008A71F7" w:rsidP="008A71F7">
      <w:pPr>
        <w:jc w:val="both"/>
        <w:rPr>
          <w:rFonts w:ascii="Arial" w:hAnsi="Arial" w:cs="Arial"/>
          <w:lang w:val="en-GB"/>
        </w:rPr>
      </w:pPr>
      <w:r w:rsidRPr="00475921">
        <w:rPr>
          <w:rFonts w:ascii="Arial" w:hAnsi="Arial" w:cs="Arial"/>
          <w:lang w:val="en-GB"/>
        </w:rPr>
        <w:tab/>
      </w:r>
    </w:p>
    <w:p w14:paraId="3B7EB659" w14:textId="77777777" w:rsidR="008A71F7" w:rsidRPr="00475921" w:rsidRDefault="008A71F7" w:rsidP="008A71F7">
      <w:pPr>
        <w:jc w:val="both"/>
        <w:rPr>
          <w:rFonts w:ascii="Arial" w:hAnsi="Arial" w:cs="Arial"/>
          <w:lang w:val="en-GB"/>
        </w:rPr>
      </w:pPr>
      <w:r w:rsidRPr="00475921">
        <w:rPr>
          <w:rFonts w:ascii="Arial" w:hAnsi="Arial" w:cs="Arial"/>
          <w:lang w:val="en-GB"/>
        </w:rPr>
        <w:tab/>
        <w:t>1 ml contains:</w:t>
      </w:r>
    </w:p>
    <w:p w14:paraId="072641BD" w14:textId="77777777" w:rsidR="008A71F7" w:rsidRPr="00475921" w:rsidRDefault="008A71F7" w:rsidP="008A71F7">
      <w:pPr>
        <w:ind w:left="2127" w:hanging="1419"/>
        <w:jc w:val="both"/>
        <w:rPr>
          <w:rFonts w:ascii="Arial" w:hAnsi="Arial" w:cs="Arial"/>
          <w:b/>
          <w:bCs/>
          <w:lang w:val="en-GB"/>
        </w:rPr>
      </w:pPr>
      <w:r w:rsidRPr="00475921">
        <w:rPr>
          <w:rFonts w:ascii="Arial" w:hAnsi="Arial" w:cs="Arial"/>
          <w:b/>
          <w:bCs/>
          <w:lang w:val="en-GB"/>
        </w:rPr>
        <w:t xml:space="preserve">Active substances: </w:t>
      </w:r>
    </w:p>
    <w:p w14:paraId="61B4951F" w14:textId="13E17147" w:rsidR="008A71F7" w:rsidRPr="00475921" w:rsidRDefault="008A71F7" w:rsidP="008A71F7">
      <w:pPr>
        <w:ind w:left="2127" w:hanging="1419"/>
        <w:jc w:val="both"/>
        <w:rPr>
          <w:rFonts w:ascii="Arial" w:hAnsi="Arial" w:cs="Arial"/>
          <w:bCs/>
          <w:lang w:val="en-GB"/>
        </w:rPr>
      </w:pPr>
      <w:r w:rsidRPr="00475921">
        <w:rPr>
          <w:rFonts w:ascii="Arial" w:hAnsi="Arial" w:cs="Arial"/>
          <w:bCs/>
          <w:lang w:val="en-GB"/>
        </w:rPr>
        <w:t>Procaine hydr</w:t>
      </w:r>
      <w:r w:rsidR="00475921">
        <w:rPr>
          <w:rFonts w:ascii="Arial" w:hAnsi="Arial" w:cs="Arial"/>
          <w:bCs/>
          <w:lang w:val="en-GB"/>
        </w:rPr>
        <w:t xml:space="preserve">ochloride                    </w:t>
      </w:r>
      <w:r w:rsidR="00475921">
        <w:rPr>
          <w:rFonts w:ascii="Arial" w:hAnsi="Arial" w:cs="Arial"/>
          <w:bCs/>
          <w:lang w:val="en-GB"/>
        </w:rPr>
        <w:tab/>
      </w:r>
      <w:r w:rsidRPr="00475921">
        <w:rPr>
          <w:rFonts w:ascii="Arial" w:hAnsi="Arial" w:cs="Arial"/>
          <w:bCs/>
          <w:lang w:val="en-GB"/>
        </w:rPr>
        <w:t xml:space="preserve"> 40 mg (equivalent to 34.65  mg procaine)</w:t>
      </w:r>
    </w:p>
    <w:p w14:paraId="67C9BF92" w14:textId="428BE1D1" w:rsidR="008A71F7" w:rsidRPr="00475921" w:rsidRDefault="00475921" w:rsidP="008A71F7">
      <w:pPr>
        <w:ind w:left="2127" w:hanging="1419"/>
        <w:jc w:val="both"/>
        <w:rPr>
          <w:rFonts w:ascii="Arial" w:hAnsi="Arial" w:cs="Arial"/>
          <w:bCs/>
          <w:lang w:val="en-GB"/>
        </w:rPr>
      </w:pPr>
      <w:r>
        <w:rPr>
          <w:rFonts w:ascii="Arial" w:hAnsi="Arial" w:cs="Arial"/>
          <w:bCs/>
          <w:lang w:val="en-GB"/>
        </w:rPr>
        <w:t xml:space="preserve">Epinephrine tartrate       </w:t>
      </w:r>
      <w:r>
        <w:rPr>
          <w:rFonts w:ascii="Arial" w:hAnsi="Arial" w:cs="Arial"/>
          <w:bCs/>
          <w:lang w:val="en-GB"/>
        </w:rPr>
        <w:tab/>
      </w:r>
      <w:r>
        <w:rPr>
          <w:rFonts w:ascii="Arial" w:hAnsi="Arial" w:cs="Arial"/>
          <w:bCs/>
          <w:lang w:val="en-GB"/>
        </w:rPr>
        <w:tab/>
      </w:r>
      <w:r w:rsidR="008A71F7" w:rsidRPr="00475921">
        <w:rPr>
          <w:rFonts w:ascii="Arial" w:hAnsi="Arial" w:cs="Arial"/>
          <w:bCs/>
          <w:lang w:val="en-GB"/>
        </w:rPr>
        <w:t>0.036 mg (equivalent to 0.02 mg epinephrine)</w:t>
      </w:r>
    </w:p>
    <w:p w14:paraId="41C720CD" w14:textId="77777777" w:rsidR="008A71F7" w:rsidRPr="00475921" w:rsidRDefault="008A71F7" w:rsidP="008A71F7">
      <w:pPr>
        <w:ind w:left="2127" w:hanging="1419"/>
        <w:jc w:val="both"/>
        <w:rPr>
          <w:rFonts w:ascii="Arial" w:hAnsi="Arial" w:cs="Arial"/>
          <w:b/>
          <w:bCs/>
          <w:lang w:val="en-GB"/>
        </w:rPr>
      </w:pPr>
    </w:p>
    <w:p w14:paraId="0F422D5F" w14:textId="77777777" w:rsidR="008A71F7" w:rsidRPr="00475921" w:rsidRDefault="008A71F7" w:rsidP="008A71F7">
      <w:pPr>
        <w:ind w:left="2127" w:hanging="1419"/>
        <w:jc w:val="both"/>
        <w:rPr>
          <w:rFonts w:ascii="Arial" w:hAnsi="Arial" w:cs="Arial"/>
          <w:b/>
          <w:bCs/>
          <w:lang w:val="en-GB"/>
        </w:rPr>
      </w:pPr>
      <w:r w:rsidRPr="00475921">
        <w:rPr>
          <w:rFonts w:ascii="Arial" w:hAnsi="Arial" w:cs="Arial"/>
          <w:b/>
          <w:bCs/>
          <w:lang w:val="en-GB"/>
        </w:rPr>
        <w:t>Excipients:</w:t>
      </w:r>
    </w:p>
    <w:p w14:paraId="78D34144" w14:textId="77777777" w:rsidR="008A71F7" w:rsidRPr="00475921" w:rsidRDefault="008A71F7" w:rsidP="008A71F7">
      <w:pPr>
        <w:ind w:left="2127" w:hanging="1419"/>
        <w:jc w:val="both"/>
        <w:rPr>
          <w:rFonts w:ascii="Arial" w:hAnsi="Arial" w:cs="Arial"/>
          <w:bCs/>
          <w:lang w:val="en-GB"/>
        </w:rPr>
      </w:pPr>
      <w:r w:rsidRPr="00475921">
        <w:rPr>
          <w:rFonts w:ascii="Arial" w:hAnsi="Arial" w:cs="Arial"/>
          <w:bCs/>
          <w:lang w:val="en-GB"/>
        </w:rPr>
        <w:t>Sodium metabisulfite (E223)</w:t>
      </w:r>
      <w:r w:rsidRPr="00475921">
        <w:rPr>
          <w:rFonts w:ascii="Arial" w:hAnsi="Arial" w:cs="Arial"/>
          <w:bCs/>
          <w:lang w:val="en-GB"/>
        </w:rPr>
        <w:tab/>
      </w:r>
      <w:r w:rsidRPr="00475921">
        <w:rPr>
          <w:rFonts w:ascii="Arial" w:hAnsi="Arial" w:cs="Arial"/>
          <w:bCs/>
          <w:lang w:val="en-GB"/>
        </w:rPr>
        <w:tab/>
      </w:r>
      <w:r w:rsidRPr="00475921">
        <w:rPr>
          <w:rFonts w:ascii="Arial" w:hAnsi="Arial" w:cs="Arial"/>
          <w:bCs/>
          <w:lang w:val="en-GB"/>
        </w:rPr>
        <w:tab/>
        <w:t xml:space="preserve">             1 mg</w:t>
      </w:r>
    </w:p>
    <w:p w14:paraId="5B7BD0E7" w14:textId="0B62E373" w:rsidR="008A71F7" w:rsidRPr="00475921" w:rsidRDefault="008A71F7" w:rsidP="008A71F7">
      <w:pPr>
        <w:ind w:left="2127" w:hanging="1419"/>
        <w:jc w:val="both"/>
        <w:rPr>
          <w:rFonts w:ascii="Arial" w:hAnsi="Arial" w:cs="Arial"/>
          <w:bCs/>
          <w:lang w:val="en-GB"/>
        </w:rPr>
      </w:pPr>
      <w:r w:rsidRPr="00475921">
        <w:rPr>
          <w:rFonts w:ascii="Arial" w:hAnsi="Arial" w:cs="Arial"/>
          <w:bCs/>
          <w:lang w:val="en-GB"/>
        </w:rPr>
        <w:t>Sodium methyl parahydroxybenzoate (E219)</w:t>
      </w:r>
      <w:r w:rsidRPr="00475921">
        <w:rPr>
          <w:rFonts w:ascii="Arial" w:hAnsi="Arial" w:cs="Arial"/>
          <w:bCs/>
          <w:lang w:val="en-GB"/>
        </w:rPr>
        <w:tab/>
      </w:r>
      <w:r w:rsidR="00475921">
        <w:rPr>
          <w:rFonts w:ascii="Arial" w:hAnsi="Arial" w:cs="Arial"/>
          <w:bCs/>
          <w:lang w:val="en-GB"/>
        </w:rPr>
        <w:tab/>
      </w:r>
      <w:r w:rsidRPr="00475921">
        <w:rPr>
          <w:rFonts w:ascii="Arial" w:hAnsi="Arial" w:cs="Arial"/>
          <w:bCs/>
          <w:lang w:val="en-GB"/>
        </w:rPr>
        <w:t xml:space="preserve"> 1.15 mg</w:t>
      </w:r>
    </w:p>
    <w:p w14:paraId="380A09DB" w14:textId="6BBC620E" w:rsidR="008A71F7" w:rsidRPr="00475921" w:rsidRDefault="008A71F7" w:rsidP="00475921">
      <w:pPr>
        <w:tabs>
          <w:tab w:val="left" w:pos="1134"/>
        </w:tabs>
        <w:ind w:firstLine="709"/>
        <w:jc w:val="both"/>
        <w:rPr>
          <w:rFonts w:ascii="Arial" w:hAnsi="Arial" w:cs="Arial"/>
          <w:lang w:val="en-GB"/>
        </w:rPr>
      </w:pPr>
      <w:r w:rsidRPr="00475921">
        <w:rPr>
          <w:rFonts w:ascii="Arial" w:hAnsi="Arial" w:cs="Arial"/>
          <w:bCs/>
          <w:lang w:val="en-GB"/>
        </w:rPr>
        <w:t>Disodium edetate</w:t>
      </w:r>
      <w:r w:rsidRPr="00475921">
        <w:rPr>
          <w:rFonts w:ascii="Arial" w:hAnsi="Arial" w:cs="Arial"/>
          <w:bCs/>
          <w:lang w:val="en-GB"/>
        </w:rPr>
        <w:tab/>
      </w:r>
      <w:r w:rsidRPr="00475921">
        <w:rPr>
          <w:rFonts w:ascii="Arial" w:hAnsi="Arial" w:cs="Arial"/>
          <w:bCs/>
          <w:lang w:val="en-GB"/>
        </w:rPr>
        <w:tab/>
      </w:r>
      <w:r w:rsidRPr="00475921">
        <w:rPr>
          <w:rFonts w:ascii="Arial" w:hAnsi="Arial" w:cs="Arial"/>
          <w:bCs/>
          <w:lang w:val="en-GB"/>
        </w:rPr>
        <w:tab/>
      </w:r>
      <w:r w:rsidRPr="00475921">
        <w:rPr>
          <w:rFonts w:ascii="Arial" w:hAnsi="Arial" w:cs="Arial"/>
          <w:bCs/>
          <w:lang w:val="en-GB"/>
        </w:rPr>
        <w:tab/>
        <w:t xml:space="preserve">            </w:t>
      </w:r>
      <w:r w:rsidR="00475921">
        <w:rPr>
          <w:rFonts w:ascii="Arial" w:hAnsi="Arial" w:cs="Arial"/>
          <w:bCs/>
          <w:lang w:val="en-GB"/>
        </w:rPr>
        <w:tab/>
      </w:r>
      <w:r w:rsidRPr="00475921">
        <w:rPr>
          <w:rFonts w:ascii="Arial" w:hAnsi="Arial" w:cs="Arial"/>
          <w:bCs/>
          <w:lang w:val="en-GB"/>
        </w:rPr>
        <w:t xml:space="preserve"> 0.1 mg</w:t>
      </w:r>
    </w:p>
    <w:p w14:paraId="7428EB86" w14:textId="77777777" w:rsidR="008A71F7" w:rsidRPr="00475921" w:rsidRDefault="008A71F7" w:rsidP="00475921">
      <w:pPr>
        <w:tabs>
          <w:tab w:val="left" w:pos="1134"/>
        </w:tabs>
        <w:ind w:firstLine="709"/>
        <w:jc w:val="both"/>
        <w:rPr>
          <w:rFonts w:ascii="Arial" w:hAnsi="Arial" w:cs="Arial"/>
          <w:lang w:val="en-GB"/>
        </w:rPr>
      </w:pPr>
    </w:p>
    <w:p w14:paraId="60E07322" w14:textId="77777777" w:rsidR="008A71F7" w:rsidRPr="00475921" w:rsidRDefault="008A71F7" w:rsidP="00475921">
      <w:pPr>
        <w:tabs>
          <w:tab w:val="left" w:pos="1134"/>
        </w:tabs>
        <w:ind w:firstLine="709"/>
        <w:jc w:val="both"/>
        <w:rPr>
          <w:rFonts w:ascii="Arial" w:hAnsi="Arial" w:cs="Arial"/>
          <w:lang w:val="en-GB"/>
        </w:rPr>
      </w:pPr>
      <w:r w:rsidRPr="00475921">
        <w:rPr>
          <w:rFonts w:ascii="Arial" w:hAnsi="Arial" w:cs="Arial"/>
          <w:lang w:val="en-GB"/>
        </w:rPr>
        <w:t>For the full list of excipients, see section 6.1.</w:t>
      </w:r>
    </w:p>
    <w:p w14:paraId="1DADB825" w14:textId="77777777" w:rsidR="008A71F7" w:rsidRPr="00475921" w:rsidRDefault="008A71F7" w:rsidP="00475921">
      <w:pPr>
        <w:tabs>
          <w:tab w:val="left" w:pos="1134"/>
        </w:tabs>
        <w:rPr>
          <w:rFonts w:ascii="Arial" w:hAnsi="Arial" w:cs="Arial"/>
          <w:lang w:val="en-GB"/>
        </w:rPr>
      </w:pPr>
    </w:p>
    <w:p w14:paraId="2C7E2049" w14:textId="77777777" w:rsidR="008A71F7" w:rsidRPr="00475921" w:rsidRDefault="008A71F7" w:rsidP="008A71F7">
      <w:pPr>
        <w:rPr>
          <w:rFonts w:ascii="Arial" w:hAnsi="Arial" w:cs="Arial"/>
          <w:lang w:val="en-GB"/>
        </w:rPr>
      </w:pPr>
    </w:p>
    <w:p w14:paraId="7DA956E0" w14:textId="77777777" w:rsidR="008A71F7" w:rsidRPr="00475921" w:rsidRDefault="008A71F7" w:rsidP="008A71F7">
      <w:pPr>
        <w:rPr>
          <w:rFonts w:ascii="Arial" w:hAnsi="Arial" w:cs="Arial"/>
          <w:lang w:val="en-GB"/>
        </w:rPr>
      </w:pPr>
      <w:r w:rsidRPr="00475921">
        <w:rPr>
          <w:rFonts w:ascii="Arial" w:hAnsi="Arial" w:cs="Arial"/>
          <w:b/>
          <w:bCs/>
          <w:lang w:val="en-GB"/>
        </w:rPr>
        <w:t>2.</w:t>
      </w:r>
      <w:r w:rsidRPr="00475921">
        <w:rPr>
          <w:rFonts w:ascii="Arial" w:hAnsi="Arial" w:cs="Arial"/>
          <w:b/>
          <w:bCs/>
          <w:lang w:val="en-GB"/>
        </w:rPr>
        <w:tab/>
        <w:t>QUALITATIVE AND QUANTITATIVE COMPOSITION (FR)</w:t>
      </w:r>
    </w:p>
    <w:p w14:paraId="6476BEB7" w14:textId="77777777" w:rsidR="008A71F7" w:rsidRPr="00475921" w:rsidRDefault="008A71F7" w:rsidP="008A71F7">
      <w:pPr>
        <w:rPr>
          <w:rFonts w:ascii="Arial" w:hAnsi="Arial" w:cs="Arial"/>
          <w:lang w:val="en-GB"/>
        </w:rPr>
      </w:pPr>
    </w:p>
    <w:p w14:paraId="3A7F6F89" w14:textId="77777777" w:rsidR="008A71F7" w:rsidRPr="00475921" w:rsidRDefault="008A71F7" w:rsidP="008A71F7">
      <w:pPr>
        <w:jc w:val="both"/>
        <w:rPr>
          <w:rFonts w:ascii="Arial" w:hAnsi="Arial" w:cs="Arial"/>
          <w:lang w:val="en-GB"/>
        </w:rPr>
      </w:pPr>
      <w:r w:rsidRPr="00475921">
        <w:rPr>
          <w:rFonts w:ascii="Arial" w:hAnsi="Arial" w:cs="Arial"/>
          <w:lang w:val="en-GB"/>
        </w:rPr>
        <w:tab/>
        <w:t>1 ml contains:</w:t>
      </w:r>
    </w:p>
    <w:p w14:paraId="45E6BAAD" w14:textId="77777777" w:rsidR="008A71F7" w:rsidRPr="00475921" w:rsidRDefault="008A71F7" w:rsidP="008A71F7">
      <w:pPr>
        <w:ind w:left="2127" w:hanging="1419"/>
        <w:jc w:val="both"/>
        <w:rPr>
          <w:rFonts w:ascii="Arial" w:hAnsi="Arial" w:cs="Arial"/>
          <w:b/>
          <w:bCs/>
          <w:lang w:val="en-GB"/>
        </w:rPr>
      </w:pPr>
      <w:r w:rsidRPr="00475921">
        <w:rPr>
          <w:rFonts w:ascii="Arial" w:hAnsi="Arial" w:cs="Arial"/>
          <w:b/>
          <w:bCs/>
          <w:lang w:val="en-GB"/>
        </w:rPr>
        <w:t xml:space="preserve">Active substances: </w:t>
      </w:r>
    </w:p>
    <w:p w14:paraId="3F946BDE" w14:textId="577FAFEF" w:rsidR="008A71F7" w:rsidRPr="00475921" w:rsidRDefault="00475921" w:rsidP="00475921">
      <w:pPr>
        <w:ind w:left="1843" w:hanging="1135"/>
        <w:jc w:val="both"/>
        <w:rPr>
          <w:rFonts w:ascii="Arial" w:hAnsi="Arial" w:cs="Arial"/>
          <w:bCs/>
          <w:lang w:val="en-GB"/>
        </w:rPr>
      </w:pPr>
      <w:r>
        <w:rPr>
          <w:rFonts w:ascii="Arial" w:hAnsi="Arial" w:cs="Arial"/>
          <w:bCs/>
          <w:lang w:val="en-GB"/>
        </w:rPr>
        <w:t xml:space="preserve">Procaine(as </w:t>
      </w:r>
      <w:r w:rsidR="008A71F7" w:rsidRPr="00475921">
        <w:rPr>
          <w:rFonts w:ascii="Arial" w:hAnsi="Arial" w:cs="Arial"/>
          <w:bCs/>
          <w:lang w:val="en-GB"/>
        </w:rPr>
        <w:t>hydrochloride)</w:t>
      </w:r>
      <w:r>
        <w:rPr>
          <w:rFonts w:ascii="Arial" w:hAnsi="Arial" w:cs="Arial"/>
          <w:bCs/>
          <w:lang w:val="en-GB"/>
        </w:rPr>
        <w:t xml:space="preserve">  </w:t>
      </w:r>
      <w:r w:rsidR="008A71F7" w:rsidRPr="00475921">
        <w:rPr>
          <w:rFonts w:ascii="Arial" w:hAnsi="Arial" w:cs="Arial"/>
          <w:bCs/>
          <w:lang w:val="en-GB"/>
        </w:rPr>
        <w:t>34.65  mg (equivalent to 40 mg procaine hydrochloride)</w:t>
      </w:r>
    </w:p>
    <w:p w14:paraId="3BFB0881" w14:textId="0C36E90D" w:rsidR="008A71F7" w:rsidRPr="00475921" w:rsidRDefault="008A71F7" w:rsidP="008A71F7">
      <w:pPr>
        <w:ind w:left="2127" w:hanging="1419"/>
        <w:jc w:val="both"/>
        <w:rPr>
          <w:rFonts w:ascii="Arial" w:hAnsi="Arial" w:cs="Arial"/>
          <w:bCs/>
          <w:lang w:val="en-GB"/>
        </w:rPr>
      </w:pPr>
      <w:r w:rsidRPr="00475921">
        <w:rPr>
          <w:rFonts w:ascii="Arial" w:hAnsi="Arial" w:cs="Arial"/>
          <w:bCs/>
          <w:lang w:val="en-GB"/>
        </w:rPr>
        <w:t xml:space="preserve">Epinephrine (as tartrate)  </w:t>
      </w:r>
      <w:r w:rsidR="00475921">
        <w:rPr>
          <w:rFonts w:ascii="Arial" w:hAnsi="Arial" w:cs="Arial"/>
          <w:bCs/>
          <w:lang w:val="en-GB"/>
        </w:rPr>
        <w:t xml:space="preserve">    </w:t>
      </w:r>
      <w:r w:rsidRPr="00475921">
        <w:rPr>
          <w:rFonts w:ascii="Arial" w:hAnsi="Arial" w:cs="Arial"/>
          <w:bCs/>
          <w:lang w:val="en-GB"/>
        </w:rPr>
        <w:t xml:space="preserve"> 0.02 mg (equivalent to 0.036 mg epinephrine tartrate)</w:t>
      </w:r>
    </w:p>
    <w:p w14:paraId="28820313" w14:textId="77777777" w:rsidR="008A71F7" w:rsidRPr="00475921" w:rsidRDefault="008A71F7" w:rsidP="008A71F7">
      <w:pPr>
        <w:ind w:left="2127" w:hanging="1419"/>
        <w:jc w:val="both"/>
        <w:rPr>
          <w:rFonts w:ascii="Arial" w:hAnsi="Arial" w:cs="Arial"/>
          <w:b/>
          <w:bCs/>
          <w:lang w:val="en-GB"/>
        </w:rPr>
      </w:pPr>
    </w:p>
    <w:p w14:paraId="1EBCAAF3" w14:textId="77777777" w:rsidR="008A71F7" w:rsidRPr="00475921" w:rsidRDefault="008A71F7" w:rsidP="008A71F7">
      <w:pPr>
        <w:ind w:left="2127" w:hanging="1419"/>
        <w:jc w:val="both"/>
        <w:rPr>
          <w:rFonts w:ascii="Arial" w:hAnsi="Arial" w:cs="Arial"/>
          <w:b/>
          <w:bCs/>
          <w:lang w:val="en-GB"/>
        </w:rPr>
      </w:pPr>
      <w:r w:rsidRPr="00475921">
        <w:rPr>
          <w:rFonts w:ascii="Arial" w:hAnsi="Arial" w:cs="Arial"/>
          <w:b/>
          <w:bCs/>
          <w:lang w:val="en-GB"/>
        </w:rPr>
        <w:t>Excipients:</w:t>
      </w:r>
    </w:p>
    <w:p w14:paraId="46F6E4D9" w14:textId="77777777" w:rsidR="008A71F7" w:rsidRPr="00475921" w:rsidRDefault="008A71F7" w:rsidP="008A71F7">
      <w:pPr>
        <w:ind w:left="2127" w:hanging="1419"/>
        <w:jc w:val="both"/>
        <w:rPr>
          <w:rFonts w:ascii="Arial" w:hAnsi="Arial" w:cs="Arial"/>
          <w:bCs/>
          <w:lang w:val="en-GB"/>
        </w:rPr>
      </w:pPr>
      <w:r w:rsidRPr="00475921">
        <w:rPr>
          <w:rFonts w:ascii="Arial" w:hAnsi="Arial" w:cs="Arial"/>
          <w:bCs/>
          <w:lang w:val="en-GB"/>
        </w:rPr>
        <w:t>Sodium metabisulfite (E223)</w:t>
      </w:r>
      <w:r w:rsidRPr="00475921">
        <w:rPr>
          <w:rFonts w:ascii="Arial" w:hAnsi="Arial" w:cs="Arial"/>
          <w:bCs/>
          <w:lang w:val="en-GB"/>
        </w:rPr>
        <w:tab/>
      </w:r>
      <w:r w:rsidRPr="00475921">
        <w:rPr>
          <w:rFonts w:ascii="Arial" w:hAnsi="Arial" w:cs="Arial"/>
          <w:bCs/>
          <w:lang w:val="en-GB"/>
        </w:rPr>
        <w:tab/>
      </w:r>
      <w:r w:rsidRPr="00475921">
        <w:rPr>
          <w:rFonts w:ascii="Arial" w:hAnsi="Arial" w:cs="Arial"/>
          <w:bCs/>
          <w:lang w:val="en-GB"/>
        </w:rPr>
        <w:tab/>
        <w:t xml:space="preserve">  </w:t>
      </w:r>
      <w:r w:rsidRPr="00475921">
        <w:rPr>
          <w:rFonts w:ascii="Arial" w:hAnsi="Arial" w:cs="Arial"/>
          <w:bCs/>
          <w:lang w:val="en-GB"/>
        </w:rPr>
        <w:tab/>
        <w:t>1 mg</w:t>
      </w:r>
    </w:p>
    <w:p w14:paraId="08B637FF" w14:textId="31974FEC" w:rsidR="008A71F7" w:rsidRPr="00475921" w:rsidRDefault="008A71F7" w:rsidP="008A71F7">
      <w:pPr>
        <w:ind w:left="2127" w:hanging="1419"/>
        <w:jc w:val="both"/>
        <w:rPr>
          <w:rFonts w:ascii="Arial" w:hAnsi="Arial" w:cs="Arial"/>
          <w:bCs/>
          <w:lang w:val="en-GB"/>
        </w:rPr>
      </w:pPr>
      <w:r w:rsidRPr="00475921">
        <w:rPr>
          <w:rFonts w:ascii="Arial" w:hAnsi="Arial" w:cs="Arial"/>
          <w:bCs/>
          <w:lang w:val="en-GB"/>
        </w:rPr>
        <w:t>Sodium methyl parahydroxybenzoate (E219)</w:t>
      </w:r>
      <w:r w:rsidRPr="00475921">
        <w:rPr>
          <w:rFonts w:ascii="Arial" w:hAnsi="Arial" w:cs="Arial"/>
          <w:bCs/>
          <w:lang w:val="en-GB"/>
        </w:rPr>
        <w:tab/>
      </w:r>
      <w:r w:rsidR="00475921">
        <w:rPr>
          <w:rFonts w:ascii="Arial" w:hAnsi="Arial" w:cs="Arial"/>
          <w:bCs/>
          <w:lang w:val="en-GB"/>
        </w:rPr>
        <w:tab/>
      </w:r>
      <w:r w:rsidRPr="00475921">
        <w:rPr>
          <w:rFonts w:ascii="Arial" w:hAnsi="Arial" w:cs="Arial"/>
          <w:bCs/>
          <w:lang w:val="en-GB"/>
        </w:rPr>
        <w:t>1.15 mg</w:t>
      </w:r>
    </w:p>
    <w:p w14:paraId="518ED8F9" w14:textId="14E1CD0E" w:rsidR="008A71F7" w:rsidRPr="00475921" w:rsidRDefault="008A71F7" w:rsidP="008A71F7">
      <w:pPr>
        <w:ind w:firstLine="709"/>
        <w:jc w:val="both"/>
        <w:rPr>
          <w:rFonts w:ascii="Arial" w:hAnsi="Arial" w:cs="Arial"/>
          <w:lang w:val="en-GB"/>
        </w:rPr>
      </w:pPr>
      <w:r w:rsidRPr="00475921">
        <w:rPr>
          <w:rFonts w:ascii="Arial" w:hAnsi="Arial" w:cs="Arial"/>
          <w:bCs/>
          <w:lang w:val="en-GB"/>
        </w:rPr>
        <w:t>Disodium edetate</w:t>
      </w:r>
      <w:r w:rsidRPr="00475921">
        <w:rPr>
          <w:rFonts w:ascii="Arial" w:hAnsi="Arial" w:cs="Arial"/>
          <w:bCs/>
          <w:lang w:val="en-GB"/>
        </w:rPr>
        <w:tab/>
      </w:r>
      <w:r w:rsidRPr="00475921">
        <w:rPr>
          <w:rFonts w:ascii="Arial" w:hAnsi="Arial" w:cs="Arial"/>
          <w:bCs/>
          <w:lang w:val="en-GB"/>
        </w:rPr>
        <w:tab/>
      </w:r>
      <w:r w:rsidRPr="00475921">
        <w:rPr>
          <w:rFonts w:ascii="Arial" w:hAnsi="Arial" w:cs="Arial"/>
          <w:bCs/>
          <w:lang w:val="en-GB"/>
        </w:rPr>
        <w:tab/>
      </w:r>
      <w:r w:rsidRPr="00475921">
        <w:rPr>
          <w:rFonts w:ascii="Arial" w:hAnsi="Arial" w:cs="Arial"/>
          <w:bCs/>
          <w:lang w:val="en-GB"/>
        </w:rPr>
        <w:tab/>
        <w:t xml:space="preserve"> </w:t>
      </w:r>
      <w:r w:rsidRPr="00475921">
        <w:rPr>
          <w:rFonts w:ascii="Arial" w:hAnsi="Arial" w:cs="Arial"/>
          <w:bCs/>
          <w:lang w:val="en-GB"/>
        </w:rPr>
        <w:tab/>
      </w:r>
      <w:r w:rsidR="00475921">
        <w:rPr>
          <w:rFonts w:ascii="Arial" w:hAnsi="Arial" w:cs="Arial"/>
          <w:bCs/>
          <w:lang w:val="en-GB"/>
        </w:rPr>
        <w:tab/>
      </w:r>
      <w:r w:rsidRPr="00475921">
        <w:rPr>
          <w:rFonts w:ascii="Arial" w:hAnsi="Arial" w:cs="Arial"/>
          <w:bCs/>
          <w:lang w:val="en-GB"/>
        </w:rPr>
        <w:t>0.1 mg</w:t>
      </w:r>
    </w:p>
    <w:p w14:paraId="7026B028" w14:textId="77777777" w:rsidR="008A71F7" w:rsidRPr="00475921" w:rsidRDefault="008A71F7" w:rsidP="008A71F7">
      <w:pPr>
        <w:ind w:firstLine="709"/>
        <w:jc w:val="both"/>
        <w:rPr>
          <w:rFonts w:ascii="Arial" w:hAnsi="Arial" w:cs="Arial"/>
          <w:lang w:val="en-GB"/>
        </w:rPr>
      </w:pPr>
    </w:p>
    <w:p w14:paraId="1740D75C" w14:textId="77777777" w:rsidR="008A71F7" w:rsidRPr="00475921" w:rsidRDefault="008A71F7" w:rsidP="008A71F7">
      <w:pPr>
        <w:ind w:firstLine="709"/>
        <w:jc w:val="both"/>
        <w:rPr>
          <w:rFonts w:ascii="Arial" w:hAnsi="Arial" w:cs="Arial"/>
          <w:lang w:val="en-GB"/>
        </w:rPr>
      </w:pPr>
      <w:r w:rsidRPr="00475921">
        <w:rPr>
          <w:rFonts w:ascii="Arial" w:hAnsi="Arial" w:cs="Arial"/>
          <w:lang w:val="en-GB"/>
        </w:rPr>
        <w:t>For the full list of excipients, see section 6.1.</w:t>
      </w:r>
    </w:p>
    <w:p w14:paraId="2D929C65" w14:textId="77777777" w:rsidR="008A71F7" w:rsidRDefault="008A71F7" w:rsidP="008A71F7">
      <w:pPr>
        <w:rPr>
          <w:rFonts w:ascii="Arial" w:hAnsi="Arial" w:cs="Arial"/>
          <w:lang w:val="en-GB"/>
        </w:rPr>
      </w:pPr>
    </w:p>
    <w:p w14:paraId="6C869C77" w14:textId="77777777" w:rsidR="008A71F7" w:rsidRPr="00475921" w:rsidRDefault="008A71F7" w:rsidP="008A71F7">
      <w:pPr>
        <w:rPr>
          <w:rFonts w:ascii="Arial" w:hAnsi="Arial" w:cs="Arial"/>
          <w:lang w:val="en-GB"/>
        </w:rPr>
      </w:pPr>
    </w:p>
    <w:p w14:paraId="032D6FE7" w14:textId="77777777" w:rsidR="008A71F7" w:rsidRPr="00475921" w:rsidRDefault="008A71F7" w:rsidP="008A71F7">
      <w:pPr>
        <w:rPr>
          <w:rFonts w:ascii="Arial" w:hAnsi="Arial" w:cs="Arial"/>
          <w:lang w:val="en-GB"/>
        </w:rPr>
      </w:pPr>
      <w:r w:rsidRPr="00475921">
        <w:rPr>
          <w:rFonts w:ascii="Arial" w:hAnsi="Arial" w:cs="Arial"/>
          <w:b/>
          <w:bCs/>
          <w:lang w:val="en-GB"/>
        </w:rPr>
        <w:t>3.</w:t>
      </w:r>
      <w:r w:rsidRPr="00475921">
        <w:rPr>
          <w:rFonts w:ascii="Arial" w:hAnsi="Arial" w:cs="Arial"/>
          <w:b/>
          <w:bCs/>
          <w:lang w:val="en-GB"/>
        </w:rPr>
        <w:tab/>
        <w:t>PHARMACEUTICAL FORM</w:t>
      </w:r>
    </w:p>
    <w:p w14:paraId="012AAF56" w14:textId="77777777" w:rsidR="008A71F7" w:rsidRPr="00475921" w:rsidRDefault="008A71F7" w:rsidP="008A71F7">
      <w:pPr>
        <w:rPr>
          <w:rFonts w:ascii="Arial" w:hAnsi="Arial" w:cs="Arial"/>
          <w:lang w:val="en-GB"/>
        </w:rPr>
      </w:pPr>
    </w:p>
    <w:p w14:paraId="5D95357C" w14:textId="77777777" w:rsidR="008A71F7" w:rsidRPr="00475921" w:rsidRDefault="008A71F7" w:rsidP="008A71F7">
      <w:pPr>
        <w:rPr>
          <w:rFonts w:ascii="Arial" w:hAnsi="Arial" w:cs="Arial"/>
          <w:lang w:val="en-GB"/>
        </w:rPr>
      </w:pPr>
      <w:r w:rsidRPr="00475921">
        <w:rPr>
          <w:rFonts w:ascii="Arial" w:hAnsi="Arial" w:cs="Arial"/>
          <w:lang w:val="en-GB"/>
        </w:rPr>
        <w:tab/>
        <w:t>Solution for injection</w:t>
      </w:r>
    </w:p>
    <w:p w14:paraId="4031AC35" w14:textId="77777777" w:rsidR="008A71F7" w:rsidRPr="00475921" w:rsidRDefault="008A71F7" w:rsidP="008A71F7">
      <w:pPr>
        <w:ind w:firstLine="709"/>
        <w:rPr>
          <w:rFonts w:ascii="Arial" w:hAnsi="Arial" w:cs="Arial"/>
          <w:lang w:val="en-GB"/>
        </w:rPr>
      </w:pPr>
      <w:r w:rsidRPr="00475921">
        <w:rPr>
          <w:rFonts w:ascii="Arial" w:hAnsi="Arial" w:cs="Arial"/>
          <w:lang w:val="en-GB"/>
        </w:rPr>
        <w:t>Clear colourless solution, free of visible particles.</w:t>
      </w:r>
    </w:p>
    <w:p w14:paraId="161BB76C" w14:textId="77777777" w:rsidR="008A71F7" w:rsidRPr="00475921" w:rsidRDefault="008A71F7" w:rsidP="00475921">
      <w:pPr>
        <w:rPr>
          <w:rFonts w:ascii="Arial" w:hAnsi="Arial" w:cs="Arial"/>
          <w:lang w:val="en-GB"/>
        </w:rPr>
      </w:pPr>
    </w:p>
    <w:p w14:paraId="40586BCC" w14:textId="77777777" w:rsidR="008A71F7" w:rsidRPr="00475921" w:rsidRDefault="008A71F7" w:rsidP="008A71F7">
      <w:pPr>
        <w:rPr>
          <w:rFonts w:ascii="Arial" w:hAnsi="Arial" w:cs="Arial"/>
          <w:b/>
          <w:bCs/>
          <w:lang w:val="en-GB"/>
        </w:rPr>
      </w:pPr>
      <w:r w:rsidRPr="00475921">
        <w:rPr>
          <w:rFonts w:ascii="Arial" w:hAnsi="Arial" w:cs="Arial"/>
          <w:b/>
          <w:bCs/>
          <w:lang w:val="en-GB"/>
        </w:rPr>
        <w:lastRenderedPageBreak/>
        <w:t>4.</w:t>
      </w:r>
      <w:r w:rsidRPr="00475921">
        <w:rPr>
          <w:rFonts w:ascii="Arial" w:hAnsi="Arial" w:cs="Arial"/>
          <w:b/>
          <w:bCs/>
          <w:lang w:val="en-GB"/>
        </w:rPr>
        <w:tab/>
        <w:t>CLINICAL PARTICULARS</w:t>
      </w:r>
    </w:p>
    <w:p w14:paraId="1B2C487A" w14:textId="77777777" w:rsidR="008A71F7" w:rsidRPr="00475921" w:rsidRDefault="008A71F7" w:rsidP="008A71F7">
      <w:pPr>
        <w:rPr>
          <w:rFonts w:ascii="Arial" w:hAnsi="Arial" w:cs="Arial"/>
          <w:lang w:val="en-GB"/>
        </w:rPr>
      </w:pPr>
    </w:p>
    <w:p w14:paraId="0CE54238" w14:textId="77777777" w:rsidR="008A71F7" w:rsidRPr="00475921" w:rsidRDefault="008A71F7" w:rsidP="008A71F7">
      <w:pPr>
        <w:rPr>
          <w:rFonts w:ascii="Arial" w:hAnsi="Arial" w:cs="Arial"/>
          <w:b/>
          <w:bCs/>
          <w:lang w:val="en-GB"/>
        </w:rPr>
      </w:pPr>
      <w:r w:rsidRPr="00475921">
        <w:rPr>
          <w:rFonts w:ascii="Arial" w:hAnsi="Arial" w:cs="Arial"/>
          <w:b/>
          <w:bCs/>
          <w:lang w:val="en-GB"/>
        </w:rPr>
        <w:t>4.1.</w:t>
      </w:r>
      <w:r w:rsidRPr="00475921">
        <w:rPr>
          <w:rFonts w:ascii="Arial" w:hAnsi="Arial" w:cs="Arial"/>
          <w:b/>
          <w:bCs/>
          <w:lang w:val="en-GB"/>
        </w:rPr>
        <w:tab/>
        <w:t>Target species</w:t>
      </w:r>
    </w:p>
    <w:p w14:paraId="522A2646" w14:textId="77777777" w:rsidR="008A71F7" w:rsidRPr="00475921" w:rsidRDefault="008A71F7" w:rsidP="008A71F7">
      <w:pPr>
        <w:rPr>
          <w:rFonts w:ascii="Arial" w:hAnsi="Arial" w:cs="Arial"/>
          <w:lang w:val="en-GB"/>
        </w:rPr>
      </w:pPr>
    </w:p>
    <w:p w14:paraId="360B33A8" w14:textId="77777777" w:rsidR="008A71F7" w:rsidRPr="00475921" w:rsidRDefault="008A71F7" w:rsidP="008A71F7">
      <w:pPr>
        <w:rPr>
          <w:rFonts w:ascii="Arial" w:hAnsi="Arial" w:cs="Arial"/>
          <w:lang w:val="en-GB"/>
        </w:rPr>
      </w:pPr>
      <w:r w:rsidRPr="00475921">
        <w:rPr>
          <w:rFonts w:ascii="Arial" w:hAnsi="Arial" w:cs="Arial"/>
          <w:lang w:val="en-GB"/>
        </w:rPr>
        <w:tab/>
        <w:t>Horses, cattle, pigs and sheep.</w:t>
      </w:r>
    </w:p>
    <w:p w14:paraId="66C980E8" w14:textId="77777777" w:rsidR="008A71F7" w:rsidRPr="00475921" w:rsidRDefault="008A71F7" w:rsidP="008A71F7">
      <w:pPr>
        <w:rPr>
          <w:rFonts w:ascii="Arial" w:hAnsi="Arial" w:cs="Arial"/>
          <w:lang w:val="en-GB"/>
        </w:rPr>
      </w:pPr>
    </w:p>
    <w:p w14:paraId="5B632C0E" w14:textId="77777777" w:rsidR="008A71F7" w:rsidRPr="00475921" w:rsidRDefault="008A71F7" w:rsidP="008A71F7">
      <w:pPr>
        <w:rPr>
          <w:rFonts w:ascii="Arial" w:hAnsi="Arial" w:cs="Arial"/>
          <w:b/>
          <w:bCs/>
          <w:lang w:val="en-GB"/>
        </w:rPr>
      </w:pPr>
      <w:r w:rsidRPr="00475921">
        <w:rPr>
          <w:rFonts w:ascii="Arial" w:hAnsi="Arial" w:cs="Arial"/>
          <w:b/>
          <w:bCs/>
          <w:lang w:val="en-GB"/>
        </w:rPr>
        <w:t>4.2.</w:t>
      </w:r>
      <w:r w:rsidRPr="00475921">
        <w:rPr>
          <w:rFonts w:ascii="Arial" w:hAnsi="Arial" w:cs="Arial"/>
          <w:b/>
          <w:bCs/>
          <w:lang w:val="en-GB"/>
        </w:rPr>
        <w:tab/>
        <w:t>Indications for use, specifying the target species</w:t>
      </w:r>
    </w:p>
    <w:p w14:paraId="069E04E2" w14:textId="77777777" w:rsidR="008A71F7" w:rsidRPr="00475921" w:rsidRDefault="008A71F7" w:rsidP="008A71F7">
      <w:pPr>
        <w:rPr>
          <w:rFonts w:ascii="Arial" w:hAnsi="Arial" w:cs="Arial"/>
          <w:lang w:val="en-GB"/>
        </w:rPr>
      </w:pPr>
    </w:p>
    <w:p w14:paraId="772E05E0" w14:textId="77777777" w:rsidR="008A71F7" w:rsidRPr="00475921" w:rsidRDefault="008A71F7" w:rsidP="008A71F7">
      <w:pPr>
        <w:ind w:left="720"/>
        <w:rPr>
          <w:rFonts w:ascii="Arial" w:hAnsi="Arial" w:cs="Arial"/>
          <w:lang w:val="en-GB"/>
        </w:rPr>
      </w:pPr>
      <w:r w:rsidRPr="00475921">
        <w:rPr>
          <w:rFonts w:ascii="Arial" w:hAnsi="Arial" w:cs="Arial"/>
          <w:lang w:val="en-GB"/>
        </w:rPr>
        <w:t>Local anaesthesia with a long-lasting anaesthetic effect.</w:t>
      </w:r>
    </w:p>
    <w:p w14:paraId="3BA44FEC" w14:textId="77777777" w:rsidR="008A71F7" w:rsidRPr="00475921" w:rsidRDefault="008A71F7" w:rsidP="008A71F7">
      <w:pPr>
        <w:rPr>
          <w:rFonts w:ascii="Arial" w:hAnsi="Arial" w:cs="Arial"/>
          <w:lang w:val="en-GB"/>
        </w:rPr>
      </w:pPr>
    </w:p>
    <w:p w14:paraId="299AD9A4" w14:textId="77777777" w:rsidR="008A71F7" w:rsidRPr="00475921" w:rsidRDefault="008A71F7" w:rsidP="008A71F7">
      <w:pPr>
        <w:ind w:left="720"/>
        <w:rPr>
          <w:rFonts w:ascii="Arial" w:hAnsi="Arial" w:cs="Arial"/>
          <w:lang w:val="en-GB"/>
        </w:rPr>
      </w:pPr>
      <w:r w:rsidRPr="00475921">
        <w:rPr>
          <w:rFonts w:ascii="Arial" w:hAnsi="Arial" w:cs="Arial"/>
          <w:lang w:val="en-GB"/>
        </w:rPr>
        <w:t>Horses, cattle, pigs and sheep: infiltration anaesthesia and perineural anaesthesia (see section 4.5.).</w:t>
      </w:r>
    </w:p>
    <w:p w14:paraId="349C384E" w14:textId="77777777" w:rsidR="008A71F7" w:rsidRPr="00475921" w:rsidRDefault="008A71F7" w:rsidP="008A71F7">
      <w:pPr>
        <w:ind w:left="720"/>
        <w:rPr>
          <w:rFonts w:ascii="Arial" w:hAnsi="Arial" w:cs="Arial"/>
          <w:lang w:val="en-GB"/>
        </w:rPr>
      </w:pPr>
    </w:p>
    <w:p w14:paraId="6828C600" w14:textId="77777777" w:rsidR="008A71F7" w:rsidRPr="00475921" w:rsidRDefault="008A71F7" w:rsidP="008A71F7">
      <w:pPr>
        <w:rPr>
          <w:rFonts w:ascii="Arial" w:hAnsi="Arial" w:cs="Arial"/>
          <w:b/>
          <w:bCs/>
          <w:lang w:val="en-GB"/>
        </w:rPr>
      </w:pPr>
      <w:r w:rsidRPr="00475921">
        <w:rPr>
          <w:rFonts w:ascii="Arial" w:hAnsi="Arial" w:cs="Arial"/>
          <w:b/>
          <w:bCs/>
          <w:lang w:val="en-GB"/>
        </w:rPr>
        <w:t>4.3.</w:t>
      </w:r>
      <w:r w:rsidRPr="00475921">
        <w:rPr>
          <w:rFonts w:ascii="Arial" w:hAnsi="Arial" w:cs="Arial"/>
          <w:b/>
          <w:bCs/>
          <w:lang w:val="en-GB"/>
        </w:rPr>
        <w:tab/>
        <w:t>Contraindications</w:t>
      </w:r>
    </w:p>
    <w:p w14:paraId="7F40DAA4" w14:textId="77777777" w:rsidR="008A71F7" w:rsidRPr="00475921" w:rsidRDefault="008A71F7" w:rsidP="008A71F7">
      <w:pPr>
        <w:ind w:left="720"/>
        <w:rPr>
          <w:rFonts w:ascii="Arial" w:hAnsi="Arial" w:cs="Arial"/>
          <w:lang w:val="en-GB"/>
        </w:rPr>
      </w:pPr>
      <w:r w:rsidRPr="00475921">
        <w:rPr>
          <w:rFonts w:ascii="Arial" w:hAnsi="Arial" w:cs="Arial"/>
          <w:lang w:val="en-GB"/>
        </w:rPr>
        <w:tab/>
      </w:r>
    </w:p>
    <w:p w14:paraId="7610D450" w14:textId="77777777" w:rsidR="008A71F7" w:rsidRPr="00475921" w:rsidRDefault="008A71F7" w:rsidP="008A71F7">
      <w:pPr>
        <w:ind w:left="709"/>
        <w:jc w:val="both"/>
        <w:rPr>
          <w:rFonts w:ascii="Arial" w:hAnsi="Arial" w:cs="Arial"/>
          <w:lang w:val="en-GB"/>
        </w:rPr>
      </w:pPr>
      <w:r w:rsidRPr="00475921">
        <w:rPr>
          <w:rFonts w:ascii="Arial" w:hAnsi="Arial" w:cs="Arial"/>
          <w:lang w:val="en-GB"/>
        </w:rPr>
        <w:t>Do not use in animals in a state of shock.</w:t>
      </w:r>
    </w:p>
    <w:p w14:paraId="7EAE024F" w14:textId="77777777" w:rsidR="008A71F7" w:rsidRPr="00475921" w:rsidRDefault="008A71F7" w:rsidP="008A71F7">
      <w:pPr>
        <w:ind w:left="709"/>
        <w:jc w:val="both"/>
        <w:rPr>
          <w:rFonts w:ascii="Arial" w:hAnsi="Arial" w:cs="Arial"/>
          <w:lang w:val="en-GB"/>
        </w:rPr>
      </w:pPr>
      <w:r w:rsidRPr="00475921">
        <w:rPr>
          <w:rFonts w:ascii="Arial" w:hAnsi="Arial" w:cs="Arial"/>
          <w:lang w:val="en-GB"/>
        </w:rPr>
        <w:t>Do not use in animals with cardiovascular problems.</w:t>
      </w:r>
    </w:p>
    <w:p w14:paraId="749B9DA3" w14:textId="77777777" w:rsidR="008A71F7" w:rsidRPr="00475921" w:rsidRDefault="008A71F7" w:rsidP="008A71F7">
      <w:pPr>
        <w:ind w:left="709"/>
        <w:jc w:val="both"/>
        <w:rPr>
          <w:rFonts w:ascii="Arial" w:hAnsi="Arial" w:cs="Arial"/>
          <w:lang w:val="en-GB"/>
        </w:rPr>
      </w:pPr>
      <w:r w:rsidRPr="00475921">
        <w:rPr>
          <w:rFonts w:ascii="Arial" w:hAnsi="Arial" w:cs="Arial"/>
          <w:lang w:val="en-GB"/>
        </w:rPr>
        <w:t>Do not use in animals treated with sulphonamides.</w:t>
      </w:r>
    </w:p>
    <w:p w14:paraId="10FB69AF" w14:textId="77777777" w:rsidR="008A71F7" w:rsidRPr="00475921" w:rsidRDefault="008A71F7" w:rsidP="008A71F7">
      <w:pPr>
        <w:ind w:left="709"/>
        <w:jc w:val="both"/>
        <w:rPr>
          <w:rFonts w:ascii="Arial" w:hAnsi="Arial" w:cs="Arial"/>
          <w:lang w:val="en-GB"/>
        </w:rPr>
      </w:pPr>
      <w:r w:rsidRPr="00475921">
        <w:rPr>
          <w:rFonts w:ascii="Arial" w:hAnsi="Arial" w:cs="Arial"/>
          <w:lang w:val="en-GB"/>
        </w:rPr>
        <w:t>Do not use in animals treated with phenothiazine (see section 4.8).</w:t>
      </w:r>
    </w:p>
    <w:p w14:paraId="18120E9B" w14:textId="77777777" w:rsidR="008A71F7" w:rsidRPr="00475921" w:rsidRDefault="008A71F7" w:rsidP="008A71F7">
      <w:pPr>
        <w:ind w:left="709"/>
        <w:jc w:val="both"/>
        <w:rPr>
          <w:rFonts w:ascii="Arial" w:hAnsi="Arial" w:cs="Arial"/>
          <w:lang w:val="en-GB"/>
        </w:rPr>
      </w:pPr>
      <w:r w:rsidRPr="00475921">
        <w:rPr>
          <w:rFonts w:ascii="Arial" w:hAnsi="Arial" w:cs="Arial"/>
          <w:lang w:val="en-GB"/>
        </w:rPr>
        <w:t>Do not use with cyclopropane- or halothane-based anaesthetics (see section 4.8).</w:t>
      </w:r>
    </w:p>
    <w:p w14:paraId="07C71459" w14:textId="77777777" w:rsidR="008A71F7" w:rsidRPr="00475921" w:rsidRDefault="008A71F7" w:rsidP="008A71F7">
      <w:pPr>
        <w:ind w:left="709"/>
        <w:jc w:val="both"/>
        <w:rPr>
          <w:rFonts w:ascii="Arial" w:hAnsi="Arial" w:cs="Arial"/>
          <w:lang w:val="en-GB"/>
        </w:rPr>
      </w:pPr>
      <w:r w:rsidRPr="00475921">
        <w:rPr>
          <w:rFonts w:ascii="Arial" w:hAnsi="Arial" w:cs="Arial"/>
          <w:lang w:val="en-GB"/>
        </w:rPr>
        <w:t>Do not use to anaesthetise regions with terminal circulation (ears, tail, penis, etc.), owing to the risk of tissue necrosis following complete circulatory arrest, due to the presence of epinephrine (substance with a vasoconstrictor action).</w:t>
      </w:r>
    </w:p>
    <w:p w14:paraId="7B644B1B" w14:textId="77777777" w:rsidR="008A71F7" w:rsidRPr="00475921" w:rsidRDefault="008A71F7" w:rsidP="008A71F7">
      <w:pPr>
        <w:ind w:left="709"/>
        <w:jc w:val="both"/>
        <w:rPr>
          <w:rFonts w:ascii="Arial" w:hAnsi="Arial" w:cs="Arial"/>
          <w:lang w:val="en-GB"/>
        </w:rPr>
      </w:pPr>
      <w:r w:rsidRPr="00475921">
        <w:rPr>
          <w:rFonts w:ascii="Arial" w:hAnsi="Arial" w:cs="Arial"/>
          <w:lang w:val="en-GB"/>
        </w:rPr>
        <w:t>Do not use in case of hypersensitivity to the active substance or to any of the excipients.</w:t>
      </w:r>
    </w:p>
    <w:p w14:paraId="51A25487" w14:textId="77777777" w:rsidR="008A71F7" w:rsidRPr="00475921" w:rsidRDefault="008A71F7" w:rsidP="008A71F7">
      <w:pPr>
        <w:ind w:left="709"/>
        <w:jc w:val="both"/>
        <w:rPr>
          <w:rFonts w:ascii="Arial" w:hAnsi="Arial" w:cs="Arial"/>
          <w:lang w:val="en-GB"/>
        </w:rPr>
      </w:pPr>
      <w:r w:rsidRPr="00475921">
        <w:rPr>
          <w:rFonts w:ascii="Arial" w:hAnsi="Arial" w:cs="Arial"/>
          <w:lang w:val="en-GB"/>
        </w:rPr>
        <w:t>Do not administer by the intravenous or the intra-articular route.</w:t>
      </w:r>
    </w:p>
    <w:p w14:paraId="5B919356" w14:textId="77777777" w:rsidR="008A71F7" w:rsidRPr="00475921" w:rsidRDefault="008A71F7" w:rsidP="008A71F7">
      <w:pPr>
        <w:ind w:left="709"/>
        <w:jc w:val="both"/>
        <w:rPr>
          <w:rFonts w:ascii="Arial" w:hAnsi="Arial" w:cs="Arial"/>
          <w:lang w:val="en-GB"/>
        </w:rPr>
      </w:pPr>
      <w:r w:rsidRPr="00475921">
        <w:rPr>
          <w:rFonts w:ascii="Arial" w:hAnsi="Arial" w:cs="Arial"/>
          <w:lang w:val="en-GB"/>
        </w:rPr>
        <w:t xml:space="preserve">Do not use in case of hypersensitivity to local anaesthetics belonging to the esters subgroup or in case of possible allergic cross reactions to p-aminobenzoic acid and sulphonamides. </w:t>
      </w:r>
    </w:p>
    <w:p w14:paraId="7ACE3157" w14:textId="77777777" w:rsidR="008A71F7" w:rsidRPr="00475921" w:rsidRDefault="008A71F7" w:rsidP="008A71F7">
      <w:pPr>
        <w:jc w:val="both"/>
        <w:rPr>
          <w:rFonts w:ascii="Arial" w:hAnsi="Arial" w:cs="Arial"/>
          <w:b/>
          <w:bCs/>
          <w:lang w:val="en-GB"/>
        </w:rPr>
      </w:pPr>
    </w:p>
    <w:p w14:paraId="5347D469" w14:textId="77777777" w:rsidR="008A71F7" w:rsidRPr="00475921" w:rsidRDefault="008A71F7" w:rsidP="008A71F7">
      <w:pPr>
        <w:jc w:val="both"/>
        <w:rPr>
          <w:rFonts w:ascii="Arial" w:hAnsi="Arial" w:cs="Arial"/>
          <w:b/>
          <w:bCs/>
          <w:lang w:val="en-GB"/>
        </w:rPr>
      </w:pPr>
      <w:r w:rsidRPr="00475921">
        <w:rPr>
          <w:rFonts w:ascii="Arial" w:hAnsi="Arial" w:cs="Arial"/>
          <w:b/>
          <w:bCs/>
          <w:lang w:val="en-GB"/>
        </w:rPr>
        <w:t>4.4.</w:t>
      </w:r>
      <w:r w:rsidRPr="00475921">
        <w:rPr>
          <w:rFonts w:ascii="Arial" w:hAnsi="Arial" w:cs="Arial"/>
          <w:b/>
          <w:bCs/>
          <w:lang w:val="en-GB"/>
        </w:rPr>
        <w:tab/>
        <w:t>Special warnings for each target species</w:t>
      </w:r>
    </w:p>
    <w:p w14:paraId="05AC9917" w14:textId="77777777" w:rsidR="008A71F7" w:rsidRPr="00475921" w:rsidRDefault="008A71F7" w:rsidP="008A71F7">
      <w:pPr>
        <w:rPr>
          <w:rFonts w:ascii="Arial" w:hAnsi="Arial" w:cs="Arial"/>
          <w:lang w:val="en-GB"/>
        </w:rPr>
      </w:pPr>
    </w:p>
    <w:p w14:paraId="4979ABC5" w14:textId="77777777" w:rsidR="008A71F7" w:rsidRPr="00475921" w:rsidRDefault="008A71F7" w:rsidP="008A71F7">
      <w:pPr>
        <w:ind w:left="709"/>
        <w:jc w:val="both"/>
        <w:rPr>
          <w:rFonts w:ascii="Arial" w:hAnsi="Arial" w:cs="Arial"/>
          <w:lang w:val="en-GB"/>
        </w:rPr>
      </w:pPr>
      <w:r w:rsidRPr="00475921">
        <w:rPr>
          <w:rFonts w:ascii="Arial" w:hAnsi="Arial" w:cs="Arial"/>
          <w:lang w:val="en-GB"/>
        </w:rPr>
        <w:t>None</w:t>
      </w:r>
    </w:p>
    <w:p w14:paraId="5BBF890B" w14:textId="77777777" w:rsidR="008A71F7" w:rsidRPr="00475921" w:rsidRDefault="008A71F7" w:rsidP="008A71F7">
      <w:pPr>
        <w:rPr>
          <w:rFonts w:ascii="Arial" w:hAnsi="Arial" w:cs="Arial"/>
          <w:lang w:val="en-GB"/>
        </w:rPr>
      </w:pPr>
    </w:p>
    <w:p w14:paraId="5DF95B16" w14:textId="77777777" w:rsidR="008A71F7" w:rsidRPr="00475921" w:rsidRDefault="008A71F7" w:rsidP="008A71F7">
      <w:pPr>
        <w:rPr>
          <w:rFonts w:ascii="Arial" w:hAnsi="Arial" w:cs="Arial"/>
          <w:b/>
          <w:bCs/>
          <w:lang w:val="en-GB"/>
        </w:rPr>
      </w:pPr>
      <w:r w:rsidRPr="00475921">
        <w:rPr>
          <w:rFonts w:ascii="Arial" w:hAnsi="Arial" w:cs="Arial"/>
          <w:b/>
          <w:bCs/>
          <w:lang w:val="en-GB"/>
        </w:rPr>
        <w:t>4.5.</w:t>
      </w:r>
      <w:r w:rsidRPr="00475921">
        <w:rPr>
          <w:rFonts w:ascii="Arial" w:hAnsi="Arial" w:cs="Arial"/>
          <w:b/>
          <w:bCs/>
          <w:lang w:val="en-GB"/>
        </w:rPr>
        <w:tab/>
        <w:t>Special precautions for use</w:t>
      </w:r>
    </w:p>
    <w:p w14:paraId="42285101" w14:textId="77777777" w:rsidR="008A71F7" w:rsidRPr="00475921" w:rsidRDefault="008A71F7" w:rsidP="008A71F7">
      <w:pPr>
        <w:rPr>
          <w:rFonts w:ascii="Arial" w:hAnsi="Arial" w:cs="Arial"/>
          <w:lang w:val="en-GB"/>
        </w:rPr>
      </w:pPr>
    </w:p>
    <w:p w14:paraId="1FB8706D" w14:textId="77777777" w:rsidR="008A71F7" w:rsidRPr="00475921" w:rsidRDefault="008A71F7" w:rsidP="008A71F7">
      <w:pPr>
        <w:rPr>
          <w:rFonts w:ascii="Arial" w:hAnsi="Arial" w:cs="Arial"/>
          <w:bCs/>
          <w:u w:val="single"/>
          <w:lang w:val="en-GB"/>
        </w:rPr>
      </w:pPr>
      <w:r w:rsidRPr="00475921">
        <w:rPr>
          <w:rFonts w:ascii="Arial" w:hAnsi="Arial" w:cs="Arial"/>
          <w:b/>
          <w:bCs/>
          <w:lang w:val="en-GB"/>
        </w:rPr>
        <w:tab/>
      </w:r>
      <w:r w:rsidRPr="00475921">
        <w:rPr>
          <w:rFonts w:ascii="Arial" w:hAnsi="Arial" w:cs="Arial"/>
          <w:bCs/>
          <w:u w:val="single"/>
          <w:lang w:val="en-GB"/>
        </w:rPr>
        <w:t>Special precautions for use in animals</w:t>
      </w:r>
    </w:p>
    <w:p w14:paraId="01BDD001" w14:textId="77777777" w:rsidR="008A71F7" w:rsidRPr="00475921" w:rsidRDefault="008A71F7" w:rsidP="008A71F7">
      <w:pPr>
        <w:jc w:val="both"/>
        <w:rPr>
          <w:rFonts w:ascii="Arial" w:hAnsi="Arial" w:cs="Arial"/>
          <w:lang w:val="en-GB"/>
        </w:rPr>
      </w:pPr>
      <w:r w:rsidRPr="00475921">
        <w:rPr>
          <w:rFonts w:ascii="Arial" w:hAnsi="Arial" w:cs="Arial"/>
          <w:lang w:val="en-GB"/>
        </w:rPr>
        <w:tab/>
      </w:r>
    </w:p>
    <w:p w14:paraId="69E17800" w14:textId="77777777" w:rsidR="008A71F7" w:rsidRPr="00475921" w:rsidRDefault="008A71F7" w:rsidP="008A71F7">
      <w:pPr>
        <w:ind w:left="709"/>
        <w:jc w:val="both"/>
        <w:rPr>
          <w:rFonts w:ascii="Arial" w:hAnsi="Arial" w:cs="Arial"/>
          <w:lang w:val="en-GB"/>
        </w:rPr>
      </w:pPr>
      <w:r w:rsidRPr="00475921">
        <w:rPr>
          <w:rFonts w:ascii="Arial" w:hAnsi="Arial" w:cs="Arial"/>
          <w:lang w:val="en-GB"/>
        </w:rPr>
        <w:t>To avoid inadvertent intravenous administration, draw back the plunger of the syringe to check for the absence of blood before injecting.</w:t>
      </w:r>
    </w:p>
    <w:p w14:paraId="09C57657" w14:textId="77777777" w:rsidR="008A71F7" w:rsidRPr="00475921" w:rsidRDefault="008A71F7" w:rsidP="008A71F7">
      <w:pPr>
        <w:ind w:left="709" w:hanging="709"/>
        <w:jc w:val="both"/>
        <w:rPr>
          <w:rFonts w:ascii="Arial" w:hAnsi="Arial" w:cs="Arial"/>
          <w:lang w:val="en-GB"/>
        </w:rPr>
      </w:pPr>
      <w:r w:rsidRPr="00475921">
        <w:rPr>
          <w:rFonts w:ascii="Arial" w:hAnsi="Arial" w:cs="Arial"/>
          <w:lang w:val="en-GB"/>
        </w:rPr>
        <w:tab/>
        <w:t>Due to local tissue damage wounds or abscesses may be difficult to anaesthetise using local anaesthetics.</w:t>
      </w:r>
    </w:p>
    <w:p w14:paraId="7759A605" w14:textId="77777777" w:rsidR="008A71F7" w:rsidRPr="00475921" w:rsidRDefault="008A71F7" w:rsidP="008A71F7">
      <w:pPr>
        <w:ind w:left="709"/>
        <w:jc w:val="both"/>
        <w:rPr>
          <w:rFonts w:ascii="Arial" w:hAnsi="Arial" w:cs="Arial"/>
          <w:lang w:val="en-GB"/>
        </w:rPr>
      </w:pPr>
      <w:r w:rsidRPr="00475921">
        <w:rPr>
          <w:rFonts w:ascii="Arial" w:hAnsi="Arial" w:cs="Arial"/>
          <w:lang w:val="en-GB"/>
        </w:rPr>
        <w:t xml:space="preserve">Perform local anaesthesia at ambient temperature. At higher temperatures, the risk of toxic reactions is higher owing to the greater absorption of procaine. </w:t>
      </w:r>
    </w:p>
    <w:p w14:paraId="4542F36B" w14:textId="77777777" w:rsidR="008A71F7" w:rsidRPr="00475921" w:rsidRDefault="008A71F7" w:rsidP="008A71F7">
      <w:pPr>
        <w:ind w:left="720"/>
        <w:jc w:val="both"/>
        <w:rPr>
          <w:rFonts w:ascii="Arial" w:hAnsi="Arial" w:cs="Arial"/>
          <w:bCs/>
          <w:lang w:val="en-GB"/>
        </w:rPr>
      </w:pPr>
      <w:r w:rsidRPr="00475921">
        <w:rPr>
          <w:rFonts w:ascii="Arial" w:hAnsi="Arial" w:cs="Arial"/>
          <w:bCs/>
          <w:lang w:val="en-GB"/>
        </w:rPr>
        <w:t>As with other local anaesthetics containing procaine, the product should be used with caution in animals with epilepsy or with changes in respiratory or renal function.</w:t>
      </w:r>
    </w:p>
    <w:p w14:paraId="34813566" w14:textId="77777777" w:rsidR="008A71F7" w:rsidRPr="00475921" w:rsidRDefault="008A71F7" w:rsidP="008A71F7">
      <w:pPr>
        <w:ind w:left="720"/>
        <w:jc w:val="both"/>
        <w:rPr>
          <w:rFonts w:ascii="Arial" w:hAnsi="Arial" w:cs="Arial"/>
          <w:bCs/>
          <w:lang w:val="en-GB"/>
        </w:rPr>
      </w:pPr>
    </w:p>
    <w:p w14:paraId="5BEA689D" w14:textId="77777777" w:rsidR="008A71F7" w:rsidRPr="00475921" w:rsidRDefault="008A71F7" w:rsidP="008A71F7">
      <w:pPr>
        <w:ind w:left="720"/>
        <w:jc w:val="both"/>
        <w:rPr>
          <w:rFonts w:ascii="Arial" w:hAnsi="Arial" w:cs="Arial"/>
          <w:bCs/>
          <w:lang w:val="en-GB"/>
        </w:rPr>
      </w:pPr>
      <w:r w:rsidRPr="00475921">
        <w:rPr>
          <w:rFonts w:ascii="Arial" w:hAnsi="Arial" w:cs="Arial"/>
          <w:bCs/>
          <w:lang w:val="en-GB"/>
        </w:rPr>
        <w:t>When injected near to wound edges, the product may lead to necrosis along the edges.</w:t>
      </w:r>
    </w:p>
    <w:p w14:paraId="4ABC31B7" w14:textId="77777777" w:rsidR="008A71F7" w:rsidRPr="00475921" w:rsidRDefault="008A71F7" w:rsidP="008A71F7">
      <w:pPr>
        <w:tabs>
          <w:tab w:val="left" w:pos="540"/>
        </w:tabs>
        <w:ind w:left="709"/>
        <w:jc w:val="both"/>
        <w:rPr>
          <w:rFonts w:ascii="Arial" w:hAnsi="Arial" w:cs="Arial"/>
          <w:lang w:val="en-GB"/>
        </w:rPr>
      </w:pPr>
      <w:r w:rsidRPr="00475921">
        <w:rPr>
          <w:rFonts w:ascii="Arial" w:hAnsi="Arial" w:cs="Arial"/>
          <w:lang w:val="en-GB"/>
        </w:rPr>
        <w:t>The product should be used with caution in lower limb blocks due to the risk of digital ischaemia.</w:t>
      </w:r>
    </w:p>
    <w:p w14:paraId="7F43DD07" w14:textId="77777777" w:rsidR="00475921" w:rsidRDefault="00475921" w:rsidP="008A71F7">
      <w:pPr>
        <w:ind w:left="720"/>
        <w:jc w:val="both"/>
        <w:rPr>
          <w:rFonts w:ascii="Arial" w:hAnsi="Arial" w:cs="Arial"/>
        </w:rPr>
      </w:pPr>
    </w:p>
    <w:p w14:paraId="69835DE9" w14:textId="77777777" w:rsidR="00475921" w:rsidRDefault="00475921" w:rsidP="008A71F7">
      <w:pPr>
        <w:ind w:left="720"/>
        <w:jc w:val="both"/>
        <w:rPr>
          <w:rFonts w:ascii="Arial" w:hAnsi="Arial" w:cs="Arial"/>
        </w:rPr>
      </w:pPr>
    </w:p>
    <w:p w14:paraId="30CC1BCA" w14:textId="77777777" w:rsidR="008A71F7" w:rsidRPr="00475921" w:rsidRDefault="008A71F7" w:rsidP="008A71F7">
      <w:pPr>
        <w:ind w:left="720"/>
        <w:jc w:val="both"/>
        <w:rPr>
          <w:rFonts w:ascii="Arial" w:hAnsi="Arial" w:cs="Arial"/>
          <w:bCs/>
          <w:lang w:val="en-GB"/>
        </w:rPr>
      </w:pPr>
      <w:r w:rsidRPr="00475921">
        <w:rPr>
          <w:rFonts w:ascii="Arial" w:hAnsi="Arial" w:cs="Arial"/>
        </w:rPr>
        <w:t>Use</w:t>
      </w:r>
      <w:r w:rsidRPr="00475921">
        <w:rPr>
          <w:rFonts w:ascii="Arial" w:hAnsi="Arial" w:cs="Arial"/>
          <w:lang w:val="en-GB"/>
        </w:rPr>
        <w:t xml:space="preserve"> with caution in horses due to risk of coat colour at the site of injection turning permanently white.</w:t>
      </w:r>
    </w:p>
    <w:p w14:paraId="2152D3D9" w14:textId="77777777" w:rsidR="008A71F7" w:rsidRPr="00475921" w:rsidRDefault="008A71F7" w:rsidP="008A71F7">
      <w:pPr>
        <w:ind w:left="720"/>
        <w:jc w:val="both"/>
        <w:rPr>
          <w:rFonts w:ascii="Arial" w:hAnsi="Arial" w:cs="Arial"/>
          <w:bCs/>
          <w:lang w:val="en-GB"/>
        </w:rPr>
      </w:pPr>
    </w:p>
    <w:p w14:paraId="0195FFE8" w14:textId="77777777" w:rsidR="008A71F7" w:rsidRPr="00475921" w:rsidRDefault="008A71F7" w:rsidP="008A71F7">
      <w:pPr>
        <w:ind w:left="720"/>
        <w:jc w:val="both"/>
        <w:rPr>
          <w:rFonts w:ascii="Arial" w:hAnsi="Arial" w:cs="Arial"/>
          <w:bCs/>
          <w:lang w:val="en-GB"/>
        </w:rPr>
      </w:pPr>
    </w:p>
    <w:p w14:paraId="7287131D" w14:textId="77777777" w:rsidR="008A71F7" w:rsidRPr="00475921" w:rsidRDefault="008A71F7" w:rsidP="008A71F7">
      <w:pPr>
        <w:ind w:left="720"/>
        <w:jc w:val="both"/>
        <w:rPr>
          <w:rFonts w:ascii="Arial" w:hAnsi="Arial" w:cs="Arial"/>
          <w:bCs/>
          <w:u w:val="single"/>
          <w:lang w:val="en-GB"/>
        </w:rPr>
      </w:pPr>
      <w:r w:rsidRPr="00475921">
        <w:rPr>
          <w:rFonts w:ascii="Arial" w:hAnsi="Arial" w:cs="Arial"/>
          <w:bCs/>
          <w:u w:val="single"/>
          <w:lang w:val="en-GB"/>
        </w:rPr>
        <w:t>Special precautions to be taken by the person administering the veterinary medicinal product to animals</w:t>
      </w:r>
    </w:p>
    <w:p w14:paraId="42F52357" w14:textId="77777777" w:rsidR="008A71F7" w:rsidRPr="00475921" w:rsidRDefault="008A71F7" w:rsidP="008A71F7">
      <w:pPr>
        <w:ind w:left="720"/>
        <w:jc w:val="both"/>
        <w:rPr>
          <w:rFonts w:ascii="Arial" w:hAnsi="Arial" w:cs="Arial"/>
          <w:lang w:val="en-GB"/>
        </w:rPr>
      </w:pPr>
      <w:r w:rsidRPr="00475921">
        <w:rPr>
          <w:rFonts w:ascii="Arial" w:hAnsi="Arial" w:cs="Arial"/>
          <w:lang w:val="en-GB"/>
        </w:rPr>
        <w:t>Avoid direct contact of the skin with the veterinary medicinal product. In case of spillage onto skin or eyes, rinse immediately with plenty of water. If irritation occurs, seek medical advice immediately and show the package leaflet or label to the physician.</w:t>
      </w:r>
    </w:p>
    <w:p w14:paraId="5159A3E2" w14:textId="77777777" w:rsidR="008A71F7" w:rsidRPr="00475921" w:rsidRDefault="008A71F7" w:rsidP="008A71F7">
      <w:pPr>
        <w:ind w:left="720"/>
        <w:jc w:val="both"/>
        <w:rPr>
          <w:rFonts w:ascii="Arial" w:hAnsi="Arial" w:cs="Arial"/>
          <w:lang w:val="en-GB"/>
        </w:rPr>
      </w:pPr>
      <w:r w:rsidRPr="00475921">
        <w:rPr>
          <w:rFonts w:ascii="Arial" w:hAnsi="Arial" w:cs="Arial"/>
          <w:lang w:val="en-GB"/>
        </w:rPr>
        <w:t xml:space="preserve">In case of accidental self-injection, seek medical advice immediately and show the package leaflet or label to the physician. </w:t>
      </w:r>
    </w:p>
    <w:p w14:paraId="76F108CA" w14:textId="77777777" w:rsidR="008A71F7" w:rsidRPr="00475921" w:rsidRDefault="008A71F7" w:rsidP="008A71F7">
      <w:pPr>
        <w:ind w:left="720"/>
        <w:jc w:val="both"/>
        <w:rPr>
          <w:rFonts w:ascii="Arial" w:hAnsi="Arial" w:cs="Arial"/>
          <w:lang w:val="en-GB"/>
        </w:rPr>
      </w:pPr>
      <w:r w:rsidRPr="00475921">
        <w:rPr>
          <w:rFonts w:ascii="Arial" w:hAnsi="Arial" w:cs="Arial"/>
          <w:lang w:val="en-GB"/>
        </w:rPr>
        <w:t>People with known hypersensitivity to procaine or epinephrine should avoid contact with the veterinary medicinal product.</w:t>
      </w:r>
    </w:p>
    <w:p w14:paraId="17EB189C" w14:textId="77777777" w:rsidR="008A71F7" w:rsidRPr="00475921" w:rsidRDefault="008A71F7" w:rsidP="008A71F7">
      <w:pPr>
        <w:ind w:left="720"/>
        <w:jc w:val="both"/>
        <w:rPr>
          <w:rFonts w:ascii="Arial" w:hAnsi="Arial" w:cs="Arial"/>
          <w:lang w:val="en-GB"/>
        </w:rPr>
      </w:pPr>
    </w:p>
    <w:p w14:paraId="311BC974" w14:textId="77777777" w:rsidR="008A71F7" w:rsidRDefault="008A71F7" w:rsidP="008A71F7">
      <w:pPr>
        <w:jc w:val="both"/>
        <w:rPr>
          <w:rFonts w:ascii="Arial" w:hAnsi="Arial" w:cs="Arial"/>
          <w:b/>
          <w:bCs/>
          <w:lang w:val="en-GB"/>
        </w:rPr>
      </w:pPr>
      <w:r w:rsidRPr="00475921">
        <w:rPr>
          <w:rFonts w:ascii="Arial" w:hAnsi="Arial" w:cs="Arial"/>
          <w:b/>
          <w:bCs/>
          <w:lang w:val="en-GB"/>
        </w:rPr>
        <w:t>4.6.</w:t>
      </w:r>
      <w:r w:rsidRPr="00475921">
        <w:rPr>
          <w:rFonts w:ascii="Arial" w:hAnsi="Arial" w:cs="Arial"/>
          <w:b/>
          <w:bCs/>
          <w:lang w:val="en-GB"/>
        </w:rPr>
        <w:tab/>
        <w:t>Adverse reactions (frequency and seriousness)</w:t>
      </w:r>
    </w:p>
    <w:p w14:paraId="62ADF02D" w14:textId="77777777" w:rsidR="001B0304" w:rsidRPr="00475921" w:rsidRDefault="001B0304" w:rsidP="008A71F7">
      <w:pPr>
        <w:jc w:val="both"/>
        <w:rPr>
          <w:rFonts w:ascii="Arial" w:hAnsi="Arial" w:cs="Arial"/>
          <w:b/>
          <w:bCs/>
          <w:lang w:val="en-GB"/>
        </w:rPr>
      </w:pPr>
    </w:p>
    <w:p w14:paraId="120C2423" w14:textId="77777777" w:rsidR="008A71F7" w:rsidRPr="00475921" w:rsidRDefault="008A71F7" w:rsidP="008A71F7">
      <w:pPr>
        <w:ind w:left="709"/>
        <w:jc w:val="both"/>
        <w:rPr>
          <w:rFonts w:ascii="Arial" w:hAnsi="Arial" w:cs="Arial"/>
          <w:lang w:val="en-GB"/>
        </w:rPr>
      </w:pPr>
      <w:r w:rsidRPr="00475921">
        <w:rPr>
          <w:rFonts w:ascii="Arial" w:hAnsi="Arial" w:cs="Arial"/>
          <w:lang w:val="en-GB"/>
        </w:rPr>
        <w:t xml:space="preserve">The procaine may cause hypotension. </w:t>
      </w:r>
    </w:p>
    <w:p w14:paraId="76D300A5" w14:textId="77777777" w:rsidR="008A71F7" w:rsidRPr="00475921" w:rsidRDefault="008A71F7" w:rsidP="008A71F7">
      <w:pPr>
        <w:ind w:left="709"/>
        <w:jc w:val="both"/>
        <w:rPr>
          <w:rFonts w:ascii="Arial" w:hAnsi="Arial" w:cs="Arial"/>
          <w:lang w:val="en-GB"/>
        </w:rPr>
      </w:pPr>
      <w:r w:rsidRPr="00475921">
        <w:rPr>
          <w:rFonts w:ascii="Arial" w:hAnsi="Arial" w:cs="Arial"/>
          <w:lang w:val="en-GB"/>
        </w:rPr>
        <w:t xml:space="preserve">In a few cases, particularly in horses, phenomena of excitability to the CNS may be observed (agitation, tremors, convulsions) following the administration of procaine. </w:t>
      </w:r>
    </w:p>
    <w:p w14:paraId="17CCA10C" w14:textId="77777777" w:rsidR="008A71F7" w:rsidRPr="00475921" w:rsidRDefault="008A71F7" w:rsidP="008A71F7">
      <w:pPr>
        <w:ind w:left="709"/>
        <w:jc w:val="both"/>
        <w:rPr>
          <w:rFonts w:ascii="Arial" w:hAnsi="Arial" w:cs="Arial"/>
          <w:lang w:val="en-GB"/>
        </w:rPr>
      </w:pPr>
      <w:r w:rsidRPr="00475921">
        <w:rPr>
          <w:rFonts w:ascii="Arial" w:hAnsi="Arial" w:cs="Arial"/>
          <w:lang w:val="en-GB"/>
        </w:rPr>
        <w:t xml:space="preserve">Allergic reactions to procaine are quite common; only in rare cases anaphylactic reactions have been observed. </w:t>
      </w:r>
    </w:p>
    <w:p w14:paraId="204AFA71" w14:textId="77777777" w:rsidR="008A71F7" w:rsidRPr="00475921" w:rsidRDefault="008A71F7" w:rsidP="008A71F7">
      <w:pPr>
        <w:ind w:left="709"/>
        <w:jc w:val="both"/>
        <w:rPr>
          <w:rFonts w:ascii="Arial" w:hAnsi="Arial" w:cs="Arial"/>
          <w:lang w:val="en-GB"/>
        </w:rPr>
      </w:pPr>
      <w:r w:rsidRPr="00475921">
        <w:rPr>
          <w:rFonts w:ascii="Arial" w:hAnsi="Arial" w:cs="Arial"/>
          <w:lang w:val="en-GB"/>
        </w:rPr>
        <w:t>A hypersensitivity to local anaesthetics belonging to the esters subgroup is known.</w:t>
      </w:r>
    </w:p>
    <w:p w14:paraId="7776738D" w14:textId="77777777" w:rsidR="008A71F7" w:rsidRPr="00475921" w:rsidRDefault="008A71F7" w:rsidP="008A71F7">
      <w:pPr>
        <w:ind w:left="709"/>
        <w:jc w:val="both"/>
        <w:rPr>
          <w:rFonts w:ascii="Arial" w:hAnsi="Arial" w:cs="Arial"/>
          <w:lang w:val="en-GB"/>
        </w:rPr>
      </w:pPr>
      <w:r w:rsidRPr="00475921">
        <w:rPr>
          <w:rFonts w:ascii="Arial" w:hAnsi="Arial" w:cs="Arial"/>
          <w:lang w:val="en-GB"/>
        </w:rPr>
        <w:t>In exceptional cases, tachycardia may occur (epinephrine).In case of inadvertent intravascular injection toxic reactions frequently appear. These manifest in an excitation of the central nervous system (restlessness, tremors, convulsions), followed by depression; death is the result of respiratory paralysis. In case of CNS, excitation short acting barbiturates should be administered, as well as products for acidification of urine, so as to support renal excretion. In case of allergic reactions, antihistamines or corticoids can be given. Allergic shock is treated with epinephrine.</w:t>
      </w:r>
    </w:p>
    <w:p w14:paraId="163BD266" w14:textId="77777777" w:rsidR="008A71F7" w:rsidRPr="00475921" w:rsidRDefault="008A71F7" w:rsidP="008A71F7">
      <w:pPr>
        <w:ind w:left="709"/>
        <w:jc w:val="both"/>
        <w:rPr>
          <w:rFonts w:ascii="Arial" w:hAnsi="Arial" w:cs="Arial"/>
          <w:lang w:val="en-GB"/>
        </w:rPr>
      </w:pPr>
    </w:p>
    <w:p w14:paraId="1003555F" w14:textId="77777777" w:rsidR="008A71F7" w:rsidRPr="00475921" w:rsidRDefault="008A71F7" w:rsidP="008A71F7">
      <w:pPr>
        <w:jc w:val="both"/>
        <w:rPr>
          <w:rFonts w:ascii="Arial" w:hAnsi="Arial" w:cs="Arial"/>
          <w:b/>
          <w:bCs/>
          <w:lang w:val="en-GB"/>
        </w:rPr>
      </w:pPr>
      <w:r w:rsidRPr="00475921">
        <w:rPr>
          <w:rFonts w:ascii="Arial" w:hAnsi="Arial" w:cs="Arial"/>
          <w:b/>
          <w:bCs/>
          <w:lang w:val="en-GB"/>
        </w:rPr>
        <w:t>4.7.</w:t>
      </w:r>
      <w:r w:rsidRPr="00475921">
        <w:rPr>
          <w:rFonts w:ascii="Arial" w:hAnsi="Arial" w:cs="Arial"/>
          <w:b/>
          <w:bCs/>
          <w:lang w:val="en-GB"/>
        </w:rPr>
        <w:tab/>
        <w:t>Use during pregnancy, lactation or lay</w:t>
      </w:r>
    </w:p>
    <w:p w14:paraId="6AEEC778" w14:textId="77777777" w:rsidR="008A71F7" w:rsidRPr="00475921" w:rsidRDefault="008A71F7" w:rsidP="008A71F7">
      <w:pPr>
        <w:jc w:val="both"/>
        <w:rPr>
          <w:rFonts w:ascii="Arial" w:hAnsi="Arial" w:cs="Arial"/>
          <w:lang w:val="en-GB"/>
        </w:rPr>
      </w:pPr>
    </w:p>
    <w:p w14:paraId="65673C01" w14:textId="77777777" w:rsidR="008A71F7" w:rsidRPr="00475921" w:rsidRDefault="008A71F7" w:rsidP="008A71F7">
      <w:pPr>
        <w:ind w:left="720"/>
        <w:jc w:val="both"/>
        <w:rPr>
          <w:rFonts w:ascii="Arial" w:hAnsi="Arial" w:cs="Arial"/>
          <w:lang w:val="en-GB"/>
        </w:rPr>
      </w:pPr>
      <w:r w:rsidRPr="00475921">
        <w:rPr>
          <w:rFonts w:ascii="Arial" w:hAnsi="Arial" w:cs="Arial"/>
          <w:lang w:val="en-GB"/>
        </w:rPr>
        <w:t xml:space="preserve">Procaine crosses the placental barrier and is excreted in milk. Use only according to the benefit/risk assessment by the responsible veterinarian. </w:t>
      </w:r>
    </w:p>
    <w:p w14:paraId="4475E47B" w14:textId="77777777" w:rsidR="008A71F7" w:rsidRPr="00475921" w:rsidRDefault="008A71F7" w:rsidP="008A71F7">
      <w:pPr>
        <w:jc w:val="both"/>
        <w:rPr>
          <w:rFonts w:ascii="Arial" w:hAnsi="Arial" w:cs="Arial"/>
          <w:lang w:val="en-GB"/>
        </w:rPr>
      </w:pPr>
    </w:p>
    <w:p w14:paraId="79CB0EA8" w14:textId="77777777" w:rsidR="008A71F7" w:rsidRPr="00475921" w:rsidRDefault="008A71F7" w:rsidP="008A71F7">
      <w:pPr>
        <w:jc w:val="both"/>
        <w:rPr>
          <w:rFonts w:ascii="Arial" w:hAnsi="Arial" w:cs="Arial"/>
          <w:b/>
          <w:bCs/>
          <w:lang w:val="en-GB"/>
        </w:rPr>
      </w:pPr>
      <w:r w:rsidRPr="00475921">
        <w:rPr>
          <w:rFonts w:ascii="Arial" w:hAnsi="Arial" w:cs="Arial"/>
          <w:b/>
          <w:bCs/>
          <w:lang w:val="en-GB"/>
        </w:rPr>
        <w:t>4.8.</w:t>
      </w:r>
      <w:r w:rsidRPr="00475921">
        <w:rPr>
          <w:rFonts w:ascii="Arial" w:hAnsi="Arial" w:cs="Arial"/>
          <w:b/>
          <w:bCs/>
          <w:lang w:val="en-GB"/>
        </w:rPr>
        <w:tab/>
        <w:t>Interaction with other medicinal products and other forms of interaction</w:t>
      </w:r>
    </w:p>
    <w:p w14:paraId="7DFE4A46" w14:textId="77777777" w:rsidR="008A71F7" w:rsidRPr="00475921" w:rsidRDefault="008A71F7" w:rsidP="008A71F7">
      <w:pPr>
        <w:rPr>
          <w:rFonts w:ascii="Arial" w:hAnsi="Arial" w:cs="Arial"/>
          <w:lang w:val="en-GB"/>
        </w:rPr>
      </w:pPr>
    </w:p>
    <w:p w14:paraId="1F745A64" w14:textId="77777777" w:rsidR="008A71F7" w:rsidRPr="00475921" w:rsidRDefault="008A71F7" w:rsidP="008A71F7">
      <w:pPr>
        <w:ind w:left="709"/>
        <w:jc w:val="both"/>
        <w:rPr>
          <w:rFonts w:ascii="Arial" w:hAnsi="Arial" w:cs="Arial"/>
          <w:lang w:val="en-GB"/>
        </w:rPr>
      </w:pPr>
      <w:r w:rsidRPr="00475921">
        <w:rPr>
          <w:rFonts w:ascii="Arial" w:hAnsi="Arial" w:cs="Arial"/>
          <w:lang w:val="en-GB"/>
        </w:rPr>
        <w:t xml:space="preserve">Procaine inhibits the action of the sulphonamides owing to biotransformation to p-aminobenzoic acid, a sulphonamide antagonist. </w:t>
      </w:r>
    </w:p>
    <w:p w14:paraId="4DBC64A7" w14:textId="77777777" w:rsidR="008A71F7" w:rsidRPr="00475921" w:rsidRDefault="008A71F7" w:rsidP="008A71F7">
      <w:pPr>
        <w:ind w:left="709"/>
        <w:jc w:val="both"/>
        <w:rPr>
          <w:rFonts w:ascii="Arial" w:hAnsi="Arial" w:cs="Arial"/>
          <w:lang w:val="en-GB"/>
        </w:rPr>
      </w:pPr>
      <w:r w:rsidRPr="00475921">
        <w:rPr>
          <w:rFonts w:ascii="Arial" w:hAnsi="Arial" w:cs="Arial"/>
          <w:lang w:val="en-GB"/>
        </w:rPr>
        <w:t>Procaine prolongs the action of myorelaxants.</w:t>
      </w:r>
    </w:p>
    <w:p w14:paraId="4F6E2898" w14:textId="77777777" w:rsidR="008A71F7" w:rsidRPr="00475921" w:rsidRDefault="008A71F7" w:rsidP="008A71F7">
      <w:pPr>
        <w:ind w:left="709"/>
        <w:jc w:val="both"/>
        <w:rPr>
          <w:rFonts w:ascii="Arial" w:hAnsi="Arial" w:cs="Arial"/>
          <w:lang w:val="en-GB"/>
        </w:rPr>
      </w:pPr>
      <w:r w:rsidRPr="00475921">
        <w:rPr>
          <w:rFonts w:ascii="Arial" w:hAnsi="Arial" w:cs="Arial"/>
          <w:lang w:val="en-GB"/>
        </w:rPr>
        <w:t>Procaine potentiates the action of antiarrhythmics e.g.. procainamide.</w:t>
      </w:r>
    </w:p>
    <w:p w14:paraId="50182576" w14:textId="77777777" w:rsidR="008A71F7" w:rsidRPr="00475921" w:rsidRDefault="008A71F7" w:rsidP="008A71F7">
      <w:pPr>
        <w:ind w:left="709"/>
        <w:jc w:val="both"/>
        <w:rPr>
          <w:rFonts w:ascii="Arial" w:hAnsi="Arial" w:cs="Arial"/>
          <w:lang w:val="en-GB"/>
        </w:rPr>
      </w:pPr>
      <w:r w:rsidRPr="00475921">
        <w:rPr>
          <w:rFonts w:ascii="Arial" w:hAnsi="Arial" w:cs="Arial"/>
          <w:lang w:val="en-GB"/>
        </w:rPr>
        <w:t>Epinephrine potentiates the action of analgesic anaesthetics on the heart.</w:t>
      </w:r>
    </w:p>
    <w:p w14:paraId="4961FC54" w14:textId="77777777" w:rsidR="008A71F7" w:rsidRPr="00475921" w:rsidRDefault="008A71F7" w:rsidP="008A71F7">
      <w:pPr>
        <w:ind w:left="709"/>
        <w:jc w:val="both"/>
        <w:rPr>
          <w:rFonts w:ascii="Arial" w:hAnsi="Arial" w:cs="Arial"/>
          <w:lang w:val="en-GB"/>
        </w:rPr>
      </w:pPr>
      <w:r w:rsidRPr="00475921">
        <w:rPr>
          <w:rFonts w:ascii="Arial" w:hAnsi="Arial" w:cs="Arial"/>
          <w:lang w:val="en-GB"/>
        </w:rPr>
        <w:t>Do not use with cyclopropane- or halothane-based anaesthetics, as they increase cardiac sensitivity to epinephrine (a sympathomimetic) and may cause arrhythmia.</w:t>
      </w:r>
    </w:p>
    <w:p w14:paraId="4F1A01E6" w14:textId="77777777" w:rsidR="008A71F7" w:rsidRPr="00475921" w:rsidRDefault="008A71F7" w:rsidP="008A71F7">
      <w:pPr>
        <w:ind w:left="709"/>
        <w:jc w:val="both"/>
        <w:rPr>
          <w:rFonts w:ascii="Arial" w:hAnsi="Arial" w:cs="Arial"/>
          <w:lang w:val="en-GB"/>
        </w:rPr>
      </w:pPr>
      <w:r w:rsidRPr="00475921">
        <w:rPr>
          <w:rFonts w:ascii="Arial" w:hAnsi="Arial" w:cs="Arial"/>
          <w:lang w:val="en-GB"/>
        </w:rPr>
        <w:t>Due to these interactions, the veterinarian may adjust the dosage and should carefully monitor the effects on the animal.</w:t>
      </w:r>
    </w:p>
    <w:p w14:paraId="33C7B729" w14:textId="77777777" w:rsidR="008A71F7" w:rsidRDefault="008A71F7" w:rsidP="008A71F7">
      <w:pPr>
        <w:ind w:left="709"/>
        <w:jc w:val="both"/>
        <w:rPr>
          <w:rFonts w:ascii="Arial" w:hAnsi="Arial" w:cs="Arial"/>
          <w:lang w:val="en-GB"/>
        </w:rPr>
      </w:pPr>
    </w:p>
    <w:p w14:paraId="45E3E3B0" w14:textId="77777777" w:rsidR="001B0304" w:rsidRDefault="001B0304" w:rsidP="008A71F7">
      <w:pPr>
        <w:ind w:left="709"/>
        <w:jc w:val="both"/>
        <w:rPr>
          <w:rFonts w:ascii="Arial" w:hAnsi="Arial" w:cs="Arial"/>
          <w:lang w:val="en-GB"/>
        </w:rPr>
      </w:pPr>
    </w:p>
    <w:p w14:paraId="52A2B2A6" w14:textId="77777777" w:rsidR="001B0304" w:rsidRDefault="001B0304" w:rsidP="008A71F7">
      <w:pPr>
        <w:ind w:left="709"/>
        <w:jc w:val="both"/>
        <w:rPr>
          <w:rFonts w:ascii="Arial" w:hAnsi="Arial" w:cs="Arial"/>
          <w:lang w:val="en-GB"/>
        </w:rPr>
      </w:pPr>
    </w:p>
    <w:p w14:paraId="46AC70BB" w14:textId="77777777" w:rsidR="001B0304" w:rsidRPr="00475921" w:rsidRDefault="001B0304" w:rsidP="008A71F7">
      <w:pPr>
        <w:ind w:left="709"/>
        <w:jc w:val="both"/>
        <w:rPr>
          <w:rFonts w:ascii="Arial" w:hAnsi="Arial" w:cs="Arial"/>
          <w:lang w:val="en-GB"/>
        </w:rPr>
      </w:pPr>
    </w:p>
    <w:p w14:paraId="0FCA7B3C" w14:textId="77777777" w:rsidR="008A71F7" w:rsidRPr="00475921" w:rsidRDefault="008A71F7" w:rsidP="008A71F7">
      <w:pPr>
        <w:jc w:val="both"/>
        <w:rPr>
          <w:rFonts w:ascii="Arial" w:hAnsi="Arial" w:cs="Arial"/>
          <w:lang w:val="en-GB"/>
        </w:rPr>
      </w:pPr>
      <w:r w:rsidRPr="00475921">
        <w:rPr>
          <w:rFonts w:ascii="Arial" w:hAnsi="Arial" w:cs="Arial"/>
          <w:b/>
          <w:bCs/>
          <w:lang w:val="en-GB"/>
        </w:rPr>
        <w:lastRenderedPageBreak/>
        <w:t>4.9.</w:t>
      </w:r>
      <w:r w:rsidRPr="00475921">
        <w:rPr>
          <w:rFonts w:ascii="Arial" w:hAnsi="Arial" w:cs="Arial"/>
          <w:b/>
          <w:bCs/>
          <w:lang w:val="en-GB"/>
        </w:rPr>
        <w:tab/>
        <w:t>Amounts to be administered and administration route</w:t>
      </w:r>
    </w:p>
    <w:p w14:paraId="65E67061" w14:textId="77777777" w:rsidR="008A71F7" w:rsidRPr="00475921" w:rsidRDefault="008A71F7" w:rsidP="008A71F7">
      <w:pPr>
        <w:jc w:val="both"/>
        <w:rPr>
          <w:rFonts w:ascii="Arial" w:hAnsi="Arial" w:cs="Arial"/>
          <w:lang w:val="en-GB"/>
        </w:rPr>
      </w:pPr>
    </w:p>
    <w:p w14:paraId="5472334C" w14:textId="77777777" w:rsidR="008A71F7" w:rsidRPr="00475921" w:rsidRDefault="008A71F7" w:rsidP="008A71F7">
      <w:pPr>
        <w:numPr>
          <w:ilvl w:val="0"/>
          <w:numId w:val="18"/>
        </w:numPr>
        <w:jc w:val="both"/>
        <w:rPr>
          <w:rFonts w:ascii="Arial" w:hAnsi="Arial" w:cs="Arial"/>
          <w:lang w:val="en-GB"/>
        </w:rPr>
      </w:pPr>
      <w:r w:rsidRPr="00475921">
        <w:rPr>
          <w:rFonts w:ascii="Arial" w:hAnsi="Arial" w:cs="Arial"/>
          <w:lang w:val="en-GB"/>
        </w:rPr>
        <w:t xml:space="preserve">For subcutaneous and perineural use. </w:t>
      </w:r>
    </w:p>
    <w:p w14:paraId="3C26C054" w14:textId="77777777" w:rsidR="008A71F7" w:rsidRPr="00475921" w:rsidRDefault="008A71F7" w:rsidP="008A71F7">
      <w:pPr>
        <w:numPr>
          <w:ilvl w:val="0"/>
          <w:numId w:val="18"/>
        </w:numPr>
        <w:jc w:val="both"/>
        <w:rPr>
          <w:rFonts w:ascii="Arial" w:hAnsi="Arial" w:cs="Arial"/>
          <w:lang w:val="en-GB"/>
        </w:rPr>
      </w:pPr>
      <w:r w:rsidRPr="00475921">
        <w:rPr>
          <w:rFonts w:ascii="Arial" w:hAnsi="Arial" w:cs="Arial"/>
          <w:lang w:val="en-GB"/>
        </w:rPr>
        <w:t>For onset and duration of effect, please see section 5.1</w:t>
      </w:r>
    </w:p>
    <w:p w14:paraId="35AD2890" w14:textId="77777777" w:rsidR="008A71F7" w:rsidRPr="00475921" w:rsidRDefault="008A71F7" w:rsidP="008A71F7">
      <w:pPr>
        <w:ind w:left="720"/>
        <w:jc w:val="both"/>
        <w:rPr>
          <w:rFonts w:ascii="Arial" w:hAnsi="Arial" w:cs="Arial"/>
          <w:lang w:val="en-GB"/>
        </w:rPr>
      </w:pPr>
    </w:p>
    <w:p w14:paraId="4EF9F22E" w14:textId="77777777" w:rsidR="008A71F7" w:rsidRPr="00475921" w:rsidRDefault="008A71F7" w:rsidP="008A71F7">
      <w:pPr>
        <w:numPr>
          <w:ilvl w:val="0"/>
          <w:numId w:val="10"/>
        </w:numPr>
        <w:tabs>
          <w:tab w:val="clear" w:pos="1440"/>
          <w:tab w:val="num" w:pos="1080"/>
        </w:tabs>
        <w:ind w:left="1080"/>
        <w:jc w:val="both"/>
        <w:rPr>
          <w:rFonts w:ascii="Arial" w:hAnsi="Arial" w:cs="Arial"/>
          <w:lang w:val="en-GB"/>
        </w:rPr>
      </w:pPr>
      <w:r w:rsidRPr="00475921">
        <w:rPr>
          <w:rFonts w:ascii="Arial" w:hAnsi="Arial" w:cs="Arial"/>
          <w:u w:val="single"/>
          <w:lang w:val="en-GB"/>
        </w:rPr>
        <w:t>Local anaesthesia or by infiltration: inject into the subcutis or around the area involved</w:t>
      </w:r>
    </w:p>
    <w:p w14:paraId="65CCAEB1" w14:textId="77777777" w:rsidR="008A71F7" w:rsidRPr="00475921" w:rsidRDefault="008A71F7" w:rsidP="008A71F7">
      <w:pPr>
        <w:ind w:left="1080"/>
        <w:jc w:val="both"/>
        <w:rPr>
          <w:rFonts w:ascii="Arial" w:hAnsi="Arial" w:cs="Arial"/>
          <w:lang w:val="en-GB"/>
        </w:rPr>
      </w:pPr>
    </w:p>
    <w:p w14:paraId="7856B049" w14:textId="77777777" w:rsidR="008A71F7" w:rsidRPr="00475921" w:rsidRDefault="008A71F7" w:rsidP="008A71F7">
      <w:pPr>
        <w:ind w:left="1080"/>
        <w:jc w:val="both"/>
        <w:rPr>
          <w:rFonts w:ascii="Arial" w:hAnsi="Arial" w:cs="Arial"/>
          <w:lang w:val="en-GB"/>
        </w:rPr>
      </w:pPr>
      <w:r w:rsidRPr="00475921">
        <w:rPr>
          <w:rFonts w:ascii="Arial" w:hAnsi="Arial" w:cs="Arial"/>
          <w:b/>
          <w:bCs/>
          <w:i/>
          <w:iCs/>
          <w:lang w:val="en-GB"/>
        </w:rPr>
        <w:t>Horses, cattle, pigs and sheep</w:t>
      </w:r>
      <w:r w:rsidRPr="00475921">
        <w:rPr>
          <w:rFonts w:ascii="Arial" w:hAnsi="Arial" w:cs="Arial"/>
          <w:lang w:val="en-GB"/>
        </w:rPr>
        <w:t>: 2.5-10 ml of the product/animal (corresponding to100-400 mg of Procaine hydrochloride + 0.09-0.36 mg of Epinephrine tartrate)</w:t>
      </w:r>
    </w:p>
    <w:p w14:paraId="30B5E79E" w14:textId="77777777" w:rsidR="008A71F7" w:rsidRPr="00475921" w:rsidRDefault="008A71F7" w:rsidP="008A71F7">
      <w:pPr>
        <w:jc w:val="both"/>
        <w:rPr>
          <w:rFonts w:ascii="Arial" w:hAnsi="Arial" w:cs="Arial"/>
          <w:lang w:val="en-GB"/>
        </w:rPr>
      </w:pPr>
    </w:p>
    <w:p w14:paraId="4D835F0E" w14:textId="77777777" w:rsidR="008A71F7" w:rsidRPr="00475921" w:rsidRDefault="008A71F7" w:rsidP="008A71F7">
      <w:pPr>
        <w:jc w:val="both"/>
        <w:rPr>
          <w:rFonts w:ascii="Arial" w:hAnsi="Arial" w:cs="Arial"/>
          <w:lang w:val="en-GB"/>
        </w:rPr>
      </w:pPr>
    </w:p>
    <w:p w14:paraId="43E280F1" w14:textId="77777777" w:rsidR="008A71F7" w:rsidRPr="00475921" w:rsidRDefault="008A71F7" w:rsidP="008A71F7">
      <w:pPr>
        <w:numPr>
          <w:ilvl w:val="0"/>
          <w:numId w:val="10"/>
        </w:numPr>
        <w:tabs>
          <w:tab w:val="clear" w:pos="1440"/>
          <w:tab w:val="num" w:pos="1080"/>
        </w:tabs>
        <w:ind w:left="1080"/>
        <w:jc w:val="both"/>
        <w:rPr>
          <w:rFonts w:ascii="Arial" w:hAnsi="Arial" w:cs="Arial"/>
          <w:lang w:val="en-GB"/>
        </w:rPr>
      </w:pPr>
      <w:r w:rsidRPr="00475921">
        <w:rPr>
          <w:rFonts w:ascii="Arial" w:hAnsi="Arial" w:cs="Arial"/>
          <w:u w:val="single"/>
          <w:lang w:val="en-GB"/>
        </w:rPr>
        <w:t>Perineural  anaesthesia: inject close to the branch of the nerve</w:t>
      </w:r>
    </w:p>
    <w:p w14:paraId="637963C2" w14:textId="77777777" w:rsidR="008A71F7" w:rsidRPr="00475921" w:rsidRDefault="008A71F7" w:rsidP="008A71F7">
      <w:pPr>
        <w:jc w:val="both"/>
        <w:rPr>
          <w:rFonts w:ascii="Arial" w:hAnsi="Arial" w:cs="Arial"/>
          <w:lang w:val="en-GB"/>
        </w:rPr>
      </w:pPr>
    </w:p>
    <w:p w14:paraId="42F4EAE2" w14:textId="77777777" w:rsidR="008A71F7" w:rsidRPr="00475921" w:rsidRDefault="008A71F7" w:rsidP="008A71F7">
      <w:pPr>
        <w:ind w:left="1080"/>
        <w:jc w:val="both"/>
        <w:rPr>
          <w:rFonts w:ascii="Arial" w:hAnsi="Arial" w:cs="Arial"/>
          <w:lang w:val="en-GB"/>
        </w:rPr>
      </w:pPr>
      <w:r w:rsidRPr="00475921">
        <w:rPr>
          <w:rFonts w:ascii="Arial" w:hAnsi="Arial" w:cs="Arial"/>
          <w:b/>
          <w:bCs/>
          <w:i/>
          <w:iCs/>
          <w:lang w:val="en-GB"/>
        </w:rPr>
        <w:t>Horses, cattle, pigs and sheep</w:t>
      </w:r>
      <w:r w:rsidRPr="00475921">
        <w:rPr>
          <w:rFonts w:ascii="Arial" w:hAnsi="Arial" w:cs="Arial"/>
          <w:lang w:val="en-GB"/>
        </w:rPr>
        <w:t>: 5-10 ml of the product/animal (corresponding to 200-400 mg of Procaine hydrochloride + 0.18-0.36 mg of Epinephrine tartrate).</w:t>
      </w:r>
    </w:p>
    <w:p w14:paraId="48E3BF09" w14:textId="77777777" w:rsidR="008A71F7" w:rsidRPr="00475921" w:rsidRDefault="008A71F7" w:rsidP="008A71F7">
      <w:pPr>
        <w:pStyle w:val="HPRAMainBodyText"/>
        <w:ind w:left="705"/>
        <w:jc w:val="both"/>
        <w:rPr>
          <w:rFonts w:ascii="Arial" w:hAnsi="Arial" w:cs="Arial"/>
          <w:sz w:val="24"/>
          <w:szCs w:val="24"/>
          <w:lang w:val="en-US"/>
        </w:rPr>
      </w:pPr>
    </w:p>
    <w:p w14:paraId="64249B6D" w14:textId="77777777" w:rsidR="008A71F7" w:rsidRPr="00475921" w:rsidRDefault="008A71F7" w:rsidP="008A71F7">
      <w:pPr>
        <w:pStyle w:val="HPRAMainBodyText"/>
        <w:ind w:left="1077"/>
        <w:jc w:val="both"/>
        <w:rPr>
          <w:rFonts w:ascii="Arial" w:hAnsi="Arial" w:cs="Arial"/>
          <w:sz w:val="24"/>
          <w:szCs w:val="24"/>
          <w:lang w:val="en-US"/>
        </w:rPr>
      </w:pPr>
      <w:r w:rsidRPr="00475921">
        <w:rPr>
          <w:rFonts w:ascii="Arial" w:hAnsi="Arial" w:cs="Arial"/>
          <w:sz w:val="24"/>
          <w:szCs w:val="24"/>
          <w:lang w:val="en-US"/>
        </w:rPr>
        <w:t>For lower limb blocks in horses, the dose should be divided between two or more injection sites depending on the dose. See also section 4.5.</w:t>
      </w:r>
    </w:p>
    <w:p w14:paraId="6B6B98A9" w14:textId="77777777" w:rsidR="008A71F7" w:rsidRPr="00475921" w:rsidRDefault="008A71F7" w:rsidP="008A71F7">
      <w:pPr>
        <w:pStyle w:val="HPRAMainBodyText"/>
        <w:ind w:left="1077"/>
        <w:jc w:val="both"/>
        <w:rPr>
          <w:rFonts w:ascii="Arial" w:hAnsi="Arial" w:cs="Arial"/>
          <w:sz w:val="24"/>
          <w:szCs w:val="24"/>
          <w:lang w:val="en-US"/>
        </w:rPr>
      </w:pPr>
    </w:p>
    <w:p w14:paraId="19CC7319" w14:textId="77777777" w:rsidR="008A71F7" w:rsidRPr="00475921" w:rsidRDefault="008A71F7" w:rsidP="008A71F7">
      <w:pPr>
        <w:ind w:left="371" w:firstLine="709"/>
        <w:jc w:val="both"/>
        <w:rPr>
          <w:rFonts w:ascii="Arial" w:hAnsi="Arial" w:cs="Arial"/>
          <w:lang w:val="en-GB"/>
        </w:rPr>
      </w:pPr>
      <w:r w:rsidRPr="00475921">
        <w:rPr>
          <w:rFonts w:ascii="Arial" w:hAnsi="Arial" w:cs="Arial"/>
          <w:lang w:val="en-GB"/>
        </w:rPr>
        <w:t>The vial may be broached up to 20 times.</w:t>
      </w:r>
    </w:p>
    <w:p w14:paraId="5368488B" w14:textId="77777777" w:rsidR="008A71F7" w:rsidRPr="00475921" w:rsidRDefault="008A71F7" w:rsidP="008A71F7">
      <w:pPr>
        <w:ind w:left="371" w:firstLine="709"/>
        <w:jc w:val="both"/>
        <w:rPr>
          <w:rFonts w:ascii="Arial" w:hAnsi="Arial" w:cs="Arial"/>
          <w:lang w:val="en-GB"/>
        </w:rPr>
      </w:pPr>
    </w:p>
    <w:p w14:paraId="62B3DAC1" w14:textId="77777777" w:rsidR="008A71F7" w:rsidRPr="00475921" w:rsidRDefault="008A71F7" w:rsidP="008A71F7">
      <w:pPr>
        <w:jc w:val="both"/>
        <w:rPr>
          <w:rFonts w:ascii="Arial" w:hAnsi="Arial" w:cs="Arial"/>
          <w:b/>
          <w:bCs/>
          <w:lang w:val="en-GB"/>
        </w:rPr>
      </w:pPr>
      <w:r w:rsidRPr="00475921">
        <w:rPr>
          <w:rFonts w:ascii="Arial" w:hAnsi="Arial" w:cs="Arial"/>
          <w:b/>
          <w:bCs/>
          <w:lang w:val="en-GB"/>
        </w:rPr>
        <w:t>4.10.</w:t>
      </w:r>
      <w:r w:rsidRPr="00475921">
        <w:rPr>
          <w:rFonts w:ascii="Arial" w:hAnsi="Arial" w:cs="Arial"/>
          <w:b/>
          <w:bCs/>
          <w:lang w:val="en-GB"/>
        </w:rPr>
        <w:tab/>
        <w:t>Overdose (symptoms, emergency procedures, antidotes), if necessary</w:t>
      </w:r>
    </w:p>
    <w:p w14:paraId="28DC0B49" w14:textId="77777777" w:rsidR="008A71F7" w:rsidRPr="00475921" w:rsidRDefault="008A71F7" w:rsidP="008A71F7">
      <w:pPr>
        <w:jc w:val="both"/>
        <w:rPr>
          <w:rFonts w:ascii="Arial" w:hAnsi="Arial" w:cs="Arial"/>
          <w:lang w:val="en-GB"/>
        </w:rPr>
      </w:pPr>
    </w:p>
    <w:p w14:paraId="1CA9BBF3" w14:textId="77777777" w:rsidR="008A71F7" w:rsidRPr="00475921" w:rsidRDefault="008A71F7" w:rsidP="008A71F7">
      <w:pPr>
        <w:ind w:left="709"/>
        <w:jc w:val="both"/>
        <w:rPr>
          <w:rFonts w:ascii="Arial" w:hAnsi="Arial" w:cs="Arial"/>
          <w:lang w:val="en-GB"/>
        </w:rPr>
      </w:pPr>
      <w:r w:rsidRPr="00475921">
        <w:rPr>
          <w:rFonts w:ascii="Arial" w:hAnsi="Arial" w:cs="Arial"/>
          <w:lang w:val="en-GB"/>
        </w:rPr>
        <w:t>Symptoms related to overdose correlate with symptoms occurring after inadvertent intravascular injection as described in section 4.6</w:t>
      </w:r>
    </w:p>
    <w:p w14:paraId="369C173E" w14:textId="77777777" w:rsidR="008A71F7" w:rsidRPr="00475921" w:rsidRDefault="008A71F7" w:rsidP="008A71F7">
      <w:pPr>
        <w:jc w:val="both"/>
        <w:rPr>
          <w:rFonts w:ascii="Arial" w:hAnsi="Arial" w:cs="Arial"/>
          <w:lang w:val="en-GB"/>
        </w:rPr>
      </w:pPr>
    </w:p>
    <w:p w14:paraId="1D3487AF" w14:textId="77777777" w:rsidR="008A71F7" w:rsidRPr="00475921" w:rsidRDefault="008A71F7" w:rsidP="008A71F7">
      <w:pPr>
        <w:ind w:left="709" w:hanging="709"/>
        <w:jc w:val="both"/>
        <w:rPr>
          <w:rFonts w:ascii="Arial" w:hAnsi="Arial" w:cs="Arial"/>
          <w:b/>
          <w:bCs/>
          <w:lang w:val="en-GB"/>
        </w:rPr>
      </w:pPr>
      <w:r w:rsidRPr="00475921">
        <w:rPr>
          <w:rFonts w:ascii="Arial" w:hAnsi="Arial" w:cs="Arial"/>
          <w:b/>
          <w:bCs/>
          <w:lang w:val="en-GB"/>
        </w:rPr>
        <w:t>4.11.</w:t>
      </w:r>
      <w:r w:rsidRPr="00475921">
        <w:rPr>
          <w:rFonts w:ascii="Arial" w:hAnsi="Arial" w:cs="Arial"/>
          <w:b/>
          <w:bCs/>
          <w:lang w:val="en-GB"/>
        </w:rPr>
        <w:tab/>
        <w:t xml:space="preserve"> Withdrawal period</w:t>
      </w:r>
    </w:p>
    <w:p w14:paraId="0345F61B" w14:textId="77777777" w:rsidR="008A71F7" w:rsidRPr="00475921" w:rsidRDefault="008A71F7" w:rsidP="008A71F7">
      <w:pPr>
        <w:jc w:val="both"/>
        <w:rPr>
          <w:rFonts w:ascii="Arial" w:hAnsi="Arial" w:cs="Arial"/>
          <w:lang w:val="en-GB"/>
        </w:rPr>
      </w:pPr>
    </w:p>
    <w:p w14:paraId="2DFF1FC2" w14:textId="77777777" w:rsidR="008A71F7" w:rsidRPr="00475921" w:rsidRDefault="008A71F7" w:rsidP="008A71F7">
      <w:pPr>
        <w:jc w:val="both"/>
        <w:rPr>
          <w:rFonts w:ascii="Arial" w:hAnsi="Arial" w:cs="Arial"/>
          <w:lang w:val="en-GB"/>
        </w:rPr>
      </w:pPr>
      <w:r w:rsidRPr="00475921">
        <w:rPr>
          <w:rFonts w:ascii="Arial" w:hAnsi="Arial" w:cs="Arial"/>
          <w:color w:val="FF0000"/>
          <w:lang w:val="en-GB"/>
        </w:rPr>
        <w:tab/>
      </w:r>
      <w:r w:rsidRPr="00475921">
        <w:rPr>
          <w:rFonts w:ascii="Arial" w:hAnsi="Arial" w:cs="Arial"/>
          <w:lang w:val="en-GB"/>
        </w:rPr>
        <w:t>Horses, cattle and sheep:</w:t>
      </w:r>
    </w:p>
    <w:p w14:paraId="2F7226ED" w14:textId="77777777" w:rsidR="008A71F7" w:rsidRPr="00475921" w:rsidRDefault="008A71F7" w:rsidP="008A71F7">
      <w:pPr>
        <w:ind w:left="709"/>
        <w:jc w:val="both"/>
        <w:rPr>
          <w:rFonts w:ascii="Arial" w:hAnsi="Arial" w:cs="Arial"/>
          <w:lang w:val="en-GB"/>
        </w:rPr>
      </w:pPr>
      <w:r w:rsidRPr="00475921">
        <w:rPr>
          <w:rFonts w:ascii="Arial" w:hAnsi="Arial" w:cs="Arial"/>
          <w:lang w:val="en-GB"/>
        </w:rPr>
        <w:tab/>
        <w:t>Meat and offal: zero days</w:t>
      </w:r>
    </w:p>
    <w:p w14:paraId="494C2D96" w14:textId="77777777" w:rsidR="008A71F7" w:rsidRPr="00475921" w:rsidRDefault="008A71F7" w:rsidP="008A71F7">
      <w:pPr>
        <w:ind w:left="709"/>
        <w:jc w:val="both"/>
        <w:rPr>
          <w:rFonts w:ascii="Arial" w:hAnsi="Arial" w:cs="Arial"/>
          <w:lang w:val="en-GB"/>
        </w:rPr>
      </w:pPr>
      <w:r w:rsidRPr="00475921">
        <w:rPr>
          <w:rFonts w:ascii="Arial" w:hAnsi="Arial" w:cs="Arial"/>
          <w:lang w:val="en-GB"/>
        </w:rPr>
        <w:tab/>
        <w:t>Milk: zero hours</w:t>
      </w:r>
    </w:p>
    <w:p w14:paraId="0A7DA505" w14:textId="77777777" w:rsidR="008A71F7" w:rsidRPr="00475921" w:rsidRDefault="008A71F7" w:rsidP="008A71F7">
      <w:pPr>
        <w:ind w:left="709"/>
        <w:jc w:val="both"/>
        <w:rPr>
          <w:rFonts w:ascii="Arial" w:hAnsi="Arial" w:cs="Arial"/>
          <w:lang w:val="en-GB"/>
        </w:rPr>
      </w:pPr>
      <w:r w:rsidRPr="00475921">
        <w:rPr>
          <w:rFonts w:ascii="Arial" w:hAnsi="Arial" w:cs="Arial"/>
          <w:lang w:val="en-GB"/>
        </w:rPr>
        <w:t>Pigs:</w:t>
      </w:r>
    </w:p>
    <w:p w14:paraId="113055E9" w14:textId="77777777" w:rsidR="008A71F7" w:rsidRPr="00475921" w:rsidRDefault="008A71F7" w:rsidP="008A71F7">
      <w:pPr>
        <w:ind w:left="709"/>
        <w:jc w:val="both"/>
        <w:rPr>
          <w:rFonts w:ascii="Arial" w:hAnsi="Arial" w:cs="Arial"/>
          <w:lang w:val="en-GB"/>
        </w:rPr>
      </w:pPr>
      <w:r w:rsidRPr="00475921">
        <w:rPr>
          <w:rFonts w:ascii="Arial" w:hAnsi="Arial" w:cs="Arial"/>
          <w:lang w:val="en-GB"/>
        </w:rPr>
        <w:tab/>
        <w:t>Meat and offal: zero days</w:t>
      </w:r>
    </w:p>
    <w:p w14:paraId="065C7BC1" w14:textId="77777777" w:rsidR="008A71F7" w:rsidRPr="00475921" w:rsidRDefault="008A71F7" w:rsidP="008A71F7">
      <w:pPr>
        <w:jc w:val="both"/>
        <w:rPr>
          <w:rFonts w:ascii="Arial" w:hAnsi="Arial" w:cs="Arial"/>
          <w:lang w:val="en-GB"/>
        </w:rPr>
      </w:pPr>
    </w:p>
    <w:p w14:paraId="25043FC1" w14:textId="77777777" w:rsidR="008A71F7" w:rsidRPr="00475921" w:rsidRDefault="008A71F7" w:rsidP="008A71F7">
      <w:pPr>
        <w:jc w:val="both"/>
        <w:rPr>
          <w:rFonts w:ascii="Arial" w:hAnsi="Arial" w:cs="Arial"/>
          <w:lang w:val="en-GB"/>
        </w:rPr>
      </w:pPr>
    </w:p>
    <w:p w14:paraId="2F0EA223" w14:textId="77777777" w:rsidR="008A71F7" w:rsidRPr="00475921" w:rsidRDefault="008A71F7" w:rsidP="008A71F7">
      <w:pPr>
        <w:jc w:val="both"/>
        <w:rPr>
          <w:rFonts w:ascii="Arial" w:hAnsi="Arial" w:cs="Arial"/>
          <w:b/>
          <w:bCs/>
          <w:lang w:val="en-GB"/>
        </w:rPr>
      </w:pPr>
      <w:r w:rsidRPr="00475921">
        <w:rPr>
          <w:rFonts w:ascii="Arial" w:hAnsi="Arial" w:cs="Arial"/>
          <w:b/>
          <w:bCs/>
          <w:lang w:val="en-GB"/>
        </w:rPr>
        <w:t>5.</w:t>
      </w:r>
      <w:r w:rsidRPr="00475921">
        <w:rPr>
          <w:rFonts w:ascii="Arial" w:hAnsi="Arial" w:cs="Arial"/>
          <w:b/>
          <w:bCs/>
          <w:lang w:val="en-GB"/>
        </w:rPr>
        <w:tab/>
        <w:t>PHARMACOLOGICAL PROPERTIES</w:t>
      </w:r>
    </w:p>
    <w:p w14:paraId="5F6ED614" w14:textId="77777777" w:rsidR="008A71F7" w:rsidRPr="00475921" w:rsidRDefault="008A71F7" w:rsidP="008A71F7">
      <w:pPr>
        <w:jc w:val="both"/>
        <w:rPr>
          <w:rFonts w:ascii="Arial" w:hAnsi="Arial" w:cs="Arial"/>
          <w:lang w:val="en-GB"/>
        </w:rPr>
      </w:pPr>
    </w:p>
    <w:p w14:paraId="3A17B467" w14:textId="77777777" w:rsidR="008A71F7" w:rsidRPr="00475921" w:rsidRDefault="008A71F7" w:rsidP="008A71F7">
      <w:pPr>
        <w:ind w:left="720"/>
        <w:jc w:val="both"/>
        <w:rPr>
          <w:rFonts w:ascii="Arial" w:hAnsi="Arial" w:cs="Arial"/>
          <w:lang w:val="en-GB"/>
        </w:rPr>
      </w:pPr>
      <w:r w:rsidRPr="00475921">
        <w:rPr>
          <w:rFonts w:ascii="Arial" w:hAnsi="Arial" w:cs="Arial"/>
          <w:lang w:val="en-GB"/>
        </w:rPr>
        <w:t>Pharmacotherapeutic group: anaesthetics, local, procaine, combinations</w:t>
      </w:r>
    </w:p>
    <w:p w14:paraId="3A70A5EA" w14:textId="77777777" w:rsidR="008A71F7" w:rsidRPr="00475921" w:rsidRDefault="008A71F7" w:rsidP="008A71F7">
      <w:pPr>
        <w:ind w:left="720"/>
        <w:jc w:val="both"/>
        <w:rPr>
          <w:rFonts w:ascii="Arial" w:hAnsi="Arial" w:cs="Arial"/>
          <w:lang w:val="en-GB"/>
        </w:rPr>
      </w:pPr>
      <w:r w:rsidRPr="00475921">
        <w:rPr>
          <w:rFonts w:ascii="Arial" w:hAnsi="Arial" w:cs="Arial"/>
          <w:lang w:val="en-GB"/>
        </w:rPr>
        <w:t>ATCvet code: QN01BA52</w:t>
      </w:r>
    </w:p>
    <w:p w14:paraId="0E99DB53" w14:textId="77777777" w:rsidR="008A71F7" w:rsidRPr="00475921" w:rsidRDefault="008A71F7" w:rsidP="008A71F7">
      <w:pPr>
        <w:jc w:val="both"/>
        <w:rPr>
          <w:rFonts w:ascii="Arial" w:hAnsi="Arial" w:cs="Arial"/>
          <w:lang w:val="en-GB"/>
        </w:rPr>
      </w:pPr>
    </w:p>
    <w:p w14:paraId="3F7FC669" w14:textId="77777777" w:rsidR="008A71F7" w:rsidRPr="00475921" w:rsidRDefault="008A71F7" w:rsidP="008A71F7">
      <w:pPr>
        <w:jc w:val="both"/>
        <w:rPr>
          <w:rFonts w:ascii="Arial" w:hAnsi="Arial" w:cs="Arial"/>
          <w:b/>
          <w:bCs/>
          <w:lang w:val="en-GB"/>
        </w:rPr>
      </w:pPr>
      <w:r w:rsidRPr="00475921">
        <w:rPr>
          <w:rFonts w:ascii="Arial" w:hAnsi="Arial" w:cs="Arial"/>
          <w:b/>
          <w:bCs/>
          <w:lang w:val="en-GB"/>
        </w:rPr>
        <w:t xml:space="preserve">5.1. </w:t>
      </w:r>
      <w:r w:rsidRPr="00475921">
        <w:rPr>
          <w:rFonts w:ascii="Arial" w:hAnsi="Arial" w:cs="Arial"/>
          <w:b/>
          <w:bCs/>
          <w:lang w:val="en-GB"/>
        </w:rPr>
        <w:tab/>
        <w:t>Pharmacodynamic properties</w:t>
      </w:r>
    </w:p>
    <w:p w14:paraId="23EB7A05" w14:textId="77777777" w:rsidR="008A71F7" w:rsidRPr="00475921" w:rsidRDefault="008A71F7" w:rsidP="008A71F7">
      <w:pPr>
        <w:jc w:val="both"/>
        <w:rPr>
          <w:rFonts w:ascii="Arial" w:hAnsi="Arial" w:cs="Arial"/>
          <w:lang w:val="en-GB"/>
        </w:rPr>
      </w:pPr>
    </w:p>
    <w:p w14:paraId="1BB4DD6C" w14:textId="77777777" w:rsidR="008A71F7" w:rsidRPr="00475921" w:rsidRDefault="008A71F7" w:rsidP="008A71F7">
      <w:pPr>
        <w:ind w:left="720"/>
        <w:jc w:val="both"/>
        <w:rPr>
          <w:rFonts w:ascii="Arial" w:hAnsi="Arial" w:cs="Arial"/>
          <w:u w:val="single"/>
          <w:lang w:val="en-GB"/>
        </w:rPr>
      </w:pPr>
      <w:r w:rsidRPr="00475921">
        <w:rPr>
          <w:rFonts w:ascii="Arial" w:hAnsi="Arial" w:cs="Arial"/>
          <w:u w:val="single"/>
          <w:lang w:val="en-GB"/>
        </w:rPr>
        <w:t>Procaine</w:t>
      </w:r>
    </w:p>
    <w:p w14:paraId="049F3647" w14:textId="77777777" w:rsidR="008A71F7" w:rsidRPr="00475921" w:rsidRDefault="008A71F7" w:rsidP="008A71F7">
      <w:pPr>
        <w:ind w:left="720"/>
        <w:jc w:val="both"/>
        <w:rPr>
          <w:rFonts w:ascii="Arial" w:hAnsi="Arial" w:cs="Arial"/>
          <w:lang w:val="en-GB"/>
        </w:rPr>
      </w:pPr>
      <w:r w:rsidRPr="00475921">
        <w:rPr>
          <w:rFonts w:ascii="Arial" w:hAnsi="Arial" w:cs="Arial"/>
          <w:lang w:val="en-GB"/>
        </w:rPr>
        <w:t>Procaine is a synthetic local anaesthetic belonging to the esters group.</w:t>
      </w:r>
    </w:p>
    <w:p w14:paraId="6AF2048D" w14:textId="77777777" w:rsidR="008A71F7" w:rsidRPr="00475921" w:rsidRDefault="008A71F7" w:rsidP="008A71F7">
      <w:pPr>
        <w:ind w:left="720"/>
        <w:jc w:val="both"/>
        <w:rPr>
          <w:rFonts w:ascii="Arial" w:hAnsi="Arial" w:cs="Arial"/>
          <w:lang w:val="en-GB"/>
        </w:rPr>
      </w:pPr>
      <w:r w:rsidRPr="00475921">
        <w:rPr>
          <w:rFonts w:ascii="Arial" w:hAnsi="Arial" w:cs="Arial"/>
          <w:lang w:val="en-GB"/>
        </w:rPr>
        <w:t xml:space="preserve">It is an ester of p-aminobenzoic acid, which is considered the lipophilic part of this molecule. Procaine has a stabilising effect on the membrane, that is, it reduces the permeability of the membrane of nerve cells, preventing the diffusion of sodium and potassium ions. In this way, there is no action potential and the conduction of excitability is inhibited. This inhibition leads to a local anaesthesia, which is </w:t>
      </w:r>
      <w:r w:rsidRPr="00475921">
        <w:rPr>
          <w:rFonts w:ascii="Arial" w:hAnsi="Arial" w:cs="Arial"/>
          <w:lang w:val="en-GB"/>
        </w:rPr>
        <w:lastRenderedPageBreak/>
        <w:t>reversible.  Nerve fibres show different sensitivity to local anaesthetics, which is determined by the thickness of the myelin sheath: fibres, which are not surrounded by the myelin sheath, are the most sensitive and fibres with a thin layer of myelin are anaesthetised more rapidly than those surrounded by a thicker myelin sheath.</w:t>
      </w:r>
    </w:p>
    <w:p w14:paraId="61A58F5B" w14:textId="77777777" w:rsidR="008A71F7" w:rsidRPr="00475921" w:rsidRDefault="008A71F7" w:rsidP="008A71F7">
      <w:pPr>
        <w:ind w:left="720"/>
        <w:jc w:val="both"/>
        <w:rPr>
          <w:rFonts w:ascii="Arial" w:hAnsi="Arial" w:cs="Arial"/>
          <w:lang w:val="en-GB"/>
        </w:rPr>
      </w:pPr>
    </w:p>
    <w:p w14:paraId="277972BF" w14:textId="77777777" w:rsidR="008A71F7" w:rsidRPr="00475921" w:rsidRDefault="008A71F7" w:rsidP="008A71F7">
      <w:pPr>
        <w:ind w:left="720"/>
        <w:jc w:val="both"/>
        <w:rPr>
          <w:rFonts w:ascii="Arial" w:hAnsi="Arial" w:cs="Arial"/>
          <w:lang w:val="en-GB"/>
        </w:rPr>
      </w:pPr>
      <w:r w:rsidRPr="00475921">
        <w:rPr>
          <w:rFonts w:ascii="Arial" w:hAnsi="Arial" w:cs="Arial"/>
          <w:lang w:val="en-GB"/>
        </w:rPr>
        <w:t>Procaine has a latency period from 5 to 10 minutes after subcutaneous administration. Procaine has a short duration of action (maximum 30 - 60 minutes); with the addition of epinephrine to the solution, the duration of action is prolonged up to 45 - 90 minutes. The speed at which the anaesthesia is obtained depends on the animal species and age.</w:t>
      </w:r>
    </w:p>
    <w:p w14:paraId="7933D74F" w14:textId="77777777" w:rsidR="008A71F7" w:rsidRPr="00475921" w:rsidRDefault="008A71F7" w:rsidP="008A71F7">
      <w:pPr>
        <w:ind w:left="720"/>
        <w:jc w:val="both"/>
        <w:rPr>
          <w:rFonts w:ascii="Arial" w:hAnsi="Arial" w:cs="Arial"/>
          <w:lang w:val="en-GB"/>
        </w:rPr>
      </w:pPr>
      <w:r w:rsidRPr="00475921">
        <w:rPr>
          <w:rFonts w:ascii="Arial" w:hAnsi="Arial" w:cs="Arial"/>
          <w:lang w:val="en-GB"/>
        </w:rPr>
        <w:t>In addition to its local anaesthetic properties, procaine also has a vasodilator and antihypertensive action.</w:t>
      </w:r>
    </w:p>
    <w:p w14:paraId="54D7EE4E" w14:textId="77777777" w:rsidR="008A71F7" w:rsidRPr="00475921" w:rsidRDefault="008A71F7" w:rsidP="008A71F7">
      <w:pPr>
        <w:ind w:left="720"/>
        <w:jc w:val="both"/>
        <w:rPr>
          <w:rFonts w:ascii="Arial" w:hAnsi="Arial" w:cs="Arial"/>
          <w:u w:val="single"/>
          <w:lang w:val="en-GB"/>
        </w:rPr>
      </w:pPr>
    </w:p>
    <w:p w14:paraId="7ADE02DE" w14:textId="77777777" w:rsidR="008A71F7" w:rsidRPr="00475921" w:rsidRDefault="008A71F7" w:rsidP="008A71F7">
      <w:pPr>
        <w:ind w:left="720"/>
        <w:jc w:val="both"/>
        <w:rPr>
          <w:rFonts w:ascii="Arial" w:hAnsi="Arial" w:cs="Arial"/>
          <w:u w:val="single"/>
          <w:lang w:val="en-GB"/>
        </w:rPr>
      </w:pPr>
      <w:r w:rsidRPr="00475921">
        <w:rPr>
          <w:rFonts w:ascii="Arial" w:hAnsi="Arial" w:cs="Arial"/>
          <w:u w:val="single"/>
          <w:lang w:val="en-GB"/>
        </w:rPr>
        <w:t>Epinephrine</w:t>
      </w:r>
    </w:p>
    <w:p w14:paraId="32210B5D" w14:textId="77777777" w:rsidR="008A71F7" w:rsidRPr="00475921" w:rsidRDefault="008A71F7" w:rsidP="008A71F7">
      <w:pPr>
        <w:ind w:left="720"/>
        <w:jc w:val="both"/>
        <w:rPr>
          <w:rFonts w:ascii="Arial" w:hAnsi="Arial" w:cs="Arial"/>
          <w:lang w:val="en-GB"/>
        </w:rPr>
      </w:pPr>
      <w:r w:rsidRPr="00475921">
        <w:rPr>
          <w:rFonts w:ascii="Arial" w:hAnsi="Arial" w:cs="Arial"/>
          <w:lang w:val="en-GB"/>
        </w:rPr>
        <w:t>Epinephrine is a catecholamine with sympathomimetic properties. It causes a local vasoconstriction which, slowing down absorption of procaine hydrochloride, prolongs the anaesthetic effect of procaine. The slow reabsorption of procaine decreases the risk of systemic toxic effects. Epinephrine also has a stimulant action on the myocardium.</w:t>
      </w:r>
    </w:p>
    <w:p w14:paraId="38BDCD45" w14:textId="77777777" w:rsidR="008A71F7" w:rsidRPr="00475921" w:rsidRDefault="008A71F7" w:rsidP="008A71F7">
      <w:pPr>
        <w:rPr>
          <w:rFonts w:ascii="Arial" w:hAnsi="Arial" w:cs="Arial"/>
          <w:lang w:val="en-GB"/>
        </w:rPr>
      </w:pPr>
    </w:p>
    <w:p w14:paraId="6478ABC7" w14:textId="77777777" w:rsidR="008A71F7" w:rsidRPr="00475921" w:rsidRDefault="008A71F7" w:rsidP="008A71F7">
      <w:pPr>
        <w:rPr>
          <w:rFonts w:ascii="Arial" w:hAnsi="Arial" w:cs="Arial"/>
          <w:lang w:val="en-GB"/>
        </w:rPr>
      </w:pPr>
    </w:p>
    <w:p w14:paraId="0462D7B9" w14:textId="77777777" w:rsidR="008A71F7" w:rsidRPr="00475921" w:rsidRDefault="008A71F7" w:rsidP="008A71F7">
      <w:pPr>
        <w:jc w:val="both"/>
        <w:rPr>
          <w:rFonts w:ascii="Arial" w:hAnsi="Arial" w:cs="Arial"/>
          <w:b/>
          <w:bCs/>
          <w:lang w:val="en-GB"/>
        </w:rPr>
      </w:pPr>
      <w:r w:rsidRPr="00475921">
        <w:rPr>
          <w:rFonts w:ascii="Arial" w:hAnsi="Arial" w:cs="Arial"/>
          <w:b/>
          <w:bCs/>
          <w:lang w:val="en-GB"/>
        </w:rPr>
        <w:t>5.2.</w:t>
      </w:r>
      <w:r w:rsidRPr="00475921">
        <w:rPr>
          <w:rFonts w:ascii="Arial" w:hAnsi="Arial" w:cs="Arial"/>
          <w:b/>
          <w:bCs/>
          <w:lang w:val="en-GB"/>
        </w:rPr>
        <w:tab/>
        <w:t>Pharmacokinetic particulars</w:t>
      </w:r>
    </w:p>
    <w:p w14:paraId="5EFA934C" w14:textId="77777777" w:rsidR="008A71F7" w:rsidRPr="00475921" w:rsidRDefault="008A71F7" w:rsidP="008A71F7">
      <w:pPr>
        <w:jc w:val="both"/>
        <w:rPr>
          <w:rFonts w:ascii="Arial" w:hAnsi="Arial" w:cs="Arial"/>
          <w:lang w:val="en-GB"/>
        </w:rPr>
      </w:pPr>
    </w:p>
    <w:p w14:paraId="4DF1A233" w14:textId="77777777" w:rsidR="008A71F7" w:rsidRPr="00475921" w:rsidRDefault="008A71F7" w:rsidP="008A71F7">
      <w:pPr>
        <w:ind w:left="720"/>
        <w:jc w:val="both"/>
        <w:rPr>
          <w:rFonts w:ascii="Arial" w:hAnsi="Arial" w:cs="Arial"/>
          <w:u w:val="single"/>
          <w:lang w:val="en-GB"/>
        </w:rPr>
      </w:pPr>
      <w:r w:rsidRPr="00475921">
        <w:rPr>
          <w:rFonts w:ascii="Arial" w:hAnsi="Arial" w:cs="Arial"/>
          <w:u w:val="single"/>
          <w:lang w:val="en-GB"/>
        </w:rPr>
        <w:t>Procaine</w:t>
      </w:r>
    </w:p>
    <w:p w14:paraId="49E86554" w14:textId="77777777" w:rsidR="008A71F7" w:rsidRPr="00475921" w:rsidRDefault="008A71F7" w:rsidP="008A71F7">
      <w:pPr>
        <w:ind w:left="709"/>
        <w:jc w:val="both"/>
        <w:rPr>
          <w:rFonts w:ascii="Arial" w:hAnsi="Arial" w:cs="Arial"/>
          <w:lang w:val="en-GB"/>
        </w:rPr>
      </w:pPr>
      <w:r w:rsidRPr="00475921">
        <w:rPr>
          <w:rFonts w:ascii="Arial" w:hAnsi="Arial" w:cs="Arial"/>
          <w:lang w:val="en-GB"/>
        </w:rPr>
        <w:t>After parenteral administration, procaine is rapidly reabsorbed in the blood, particularly owing to its vasodilatory properties. The absorption also depends on the degree of vascularisation of the injection site. The duration of action is relatively short, owing to rapid hydrolysis by serum cholinesterase. The addition of epinephrine, which has a vasoconstrictor action, slows down absorption, prolonging the local anaesthetic effect.</w:t>
      </w:r>
    </w:p>
    <w:p w14:paraId="73842972" w14:textId="77777777" w:rsidR="008A71F7" w:rsidRPr="00475921" w:rsidRDefault="008A71F7" w:rsidP="008A71F7">
      <w:pPr>
        <w:ind w:left="709"/>
        <w:jc w:val="both"/>
        <w:rPr>
          <w:rFonts w:ascii="Arial" w:hAnsi="Arial" w:cs="Arial"/>
          <w:lang w:val="en-GB"/>
        </w:rPr>
      </w:pPr>
      <w:r w:rsidRPr="00475921">
        <w:rPr>
          <w:rFonts w:ascii="Arial" w:hAnsi="Arial" w:cs="Arial"/>
          <w:lang w:val="en-GB"/>
        </w:rPr>
        <w:t>Binding to proteins is negligible (2%).</w:t>
      </w:r>
    </w:p>
    <w:p w14:paraId="3036E3C4" w14:textId="77777777" w:rsidR="008A71F7" w:rsidRPr="00475921" w:rsidRDefault="008A71F7" w:rsidP="008A71F7">
      <w:pPr>
        <w:ind w:left="709"/>
        <w:jc w:val="both"/>
        <w:rPr>
          <w:rFonts w:ascii="Arial" w:hAnsi="Arial" w:cs="Arial"/>
          <w:lang w:val="en-GB"/>
        </w:rPr>
      </w:pPr>
      <w:r w:rsidRPr="00475921">
        <w:rPr>
          <w:rFonts w:ascii="Arial" w:hAnsi="Arial" w:cs="Arial"/>
          <w:lang w:val="en-GB"/>
        </w:rPr>
        <w:t>Procaine does not easily penetrate the tissues, owing to its poor liposolubility. However, it penetrates the central nervous system and the foetal plasma.</w:t>
      </w:r>
    </w:p>
    <w:p w14:paraId="44CC9884" w14:textId="77777777" w:rsidR="008A71F7" w:rsidRPr="00475921" w:rsidRDefault="008A71F7" w:rsidP="008A71F7">
      <w:pPr>
        <w:ind w:left="709"/>
        <w:jc w:val="both"/>
        <w:rPr>
          <w:rFonts w:ascii="Arial" w:hAnsi="Arial" w:cs="Arial"/>
          <w:lang w:val="en-GB"/>
        </w:rPr>
      </w:pPr>
      <w:r w:rsidRPr="00475921">
        <w:rPr>
          <w:rFonts w:ascii="Arial" w:hAnsi="Arial" w:cs="Arial"/>
          <w:lang w:val="en-GB"/>
        </w:rPr>
        <w:t>Procaine is rapidly and almost entirely hydrolysed to p-aminobenzoic acid and diethylaminoethanol by non-specific pseudocholinesterases, principally present in the plasma but also in the microsomes of the liver and other tissues. P-aminobenzoic acid, which inhibits the action of sulphonamides, is conjugated in its turn, for example with glucuronic acid, and excreted renally. Diethylaminoethanol, which is an active metabolite, decomposes in the liver. The metabolism of procaine differs from one animal species to the other.</w:t>
      </w:r>
    </w:p>
    <w:p w14:paraId="7803D046" w14:textId="77777777" w:rsidR="008A71F7" w:rsidRPr="00475921" w:rsidRDefault="008A71F7" w:rsidP="008A71F7">
      <w:pPr>
        <w:ind w:left="709"/>
        <w:jc w:val="both"/>
        <w:rPr>
          <w:rFonts w:ascii="Arial" w:hAnsi="Arial" w:cs="Arial"/>
          <w:lang w:val="en-GB"/>
        </w:rPr>
      </w:pPr>
      <w:r w:rsidRPr="00475921">
        <w:rPr>
          <w:rFonts w:ascii="Arial" w:hAnsi="Arial" w:cs="Arial"/>
          <w:lang w:val="en-GB"/>
        </w:rPr>
        <w:t>The plasma half-life of procaine is short (60 - 90 minutes). It is rapidly and totally excreted renally in the form of metabolites. Renal clearance depends on the pH of the urine: in the case of an acid pH, renal excretion is higher; if the pH is alkaline, elimination is slower.</w:t>
      </w:r>
    </w:p>
    <w:p w14:paraId="455A02D8" w14:textId="77777777" w:rsidR="008A71F7" w:rsidRPr="00475921" w:rsidRDefault="008A71F7" w:rsidP="008A71F7">
      <w:pPr>
        <w:ind w:left="720"/>
        <w:jc w:val="both"/>
        <w:rPr>
          <w:rFonts w:ascii="Arial" w:hAnsi="Arial" w:cs="Arial"/>
          <w:lang w:val="en-GB"/>
        </w:rPr>
      </w:pPr>
    </w:p>
    <w:p w14:paraId="292BE439" w14:textId="77777777" w:rsidR="008A71F7" w:rsidRPr="00475921" w:rsidRDefault="008A71F7" w:rsidP="008A71F7">
      <w:pPr>
        <w:ind w:left="720"/>
        <w:jc w:val="both"/>
        <w:rPr>
          <w:rFonts w:ascii="Arial" w:hAnsi="Arial" w:cs="Arial"/>
          <w:u w:val="single"/>
          <w:lang w:val="en-GB"/>
        </w:rPr>
      </w:pPr>
      <w:r w:rsidRPr="00475921">
        <w:rPr>
          <w:rFonts w:ascii="Arial" w:hAnsi="Arial" w:cs="Arial"/>
          <w:u w:val="single"/>
          <w:lang w:val="en-GB"/>
        </w:rPr>
        <w:t>Epinephrine</w:t>
      </w:r>
    </w:p>
    <w:p w14:paraId="13DF2AB0" w14:textId="77777777" w:rsidR="008A71F7" w:rsidRPr="00475921" w:rsidRDefault="008A71F7" w:rsidP="008A71F7">
      <w:pPr>
        <w:ind w:left="709"/>
        <w:jc w:val="both"/>
        <w:rPr>
          <w:rFonts w:ascii="Arial" w:hAnsi="Arial" w:cs="Arial"/>
          <w:lang w:val="en-GB"/>
        </w:rPr>
      </w:pPr>
      <w:r w:rsidRPr="00475921">
        <w:rPr>
          <w:rFonts w:ascii="Arial" w:hAnsi="Arial" w:cs="Arial"/>
          <w:lang w:val="en-GB"/>
        </w:rPr>
        <w:t>After parenteral administration, epinephrine is well absorbed, but slowly, owing to the vasoconstriction induced by the substance itself. It can only be found in small quantities in the blood, because it has already been reabsorbed by the tissues.</w:t>
      </w:r>
    </w:p>
    <w:p w14:paraId="73755C74" w14:textId="77777777" w:rsidR="008A71F7" w:rsidRPr="00475921" w:rsidRDefault="008A71F7" w:rsidP="008A71F7">
      <w:pPr>
        <w:ind w:left="709"/>
        <w:jc w:val="both"/>
        <w:rPr>
          <w:rFonts w:ascii="Arial" w:hAnsi="Arial" w:cs="Arial"/>
          <w:lang w:val="en-GB"/>
        </w:rPr>
      </w:pPr>
      <w:r w:rsidRPr="00475921">
        <w:rPr>
          <w:rFonts w:ascii="Arial" w:hAnsi="Arial" w:cs="Arial"/>
          <w:lang w:val="en-GB"/>
        </w:rPr>
        <w:t>Epinephrine and its metabolites distribute rapidly to the different organs.</w:t>
      </w:r>
    </w:p>
    <w:p w14:paraId="7868C905" w14:textId="77777777" w:rsidR="008A71F7" w:rsidRPr="00475921" w:rsidRDefault="008A71F7" w:rsidP="008A71F7">
      <w:pPr>
        <w:ind w:left="709"/>
        <w:jc w:val="both"/>
        <w:rPr>
          <w:rFonts w:ascii="Arial" w:hAnsi="Arial" w:cs="Arial"/>
          <w:lang w:val="en-GB"/>
        </w:rPr>
      </w:pPr>
      <w:r w:rsidRPr="00475921">
        <w:rPr>
          <w:rFonts w:ascii="Arial" w:hAnsi="Arial" w:cs="Arial"/>
          <w:lang w:val="en-GB"/>
        </w:rPr>
        <w:t>Epinephrine is transformed into inactive metabolites in the tissues and in the liver by monoamine oxidase (MAO) enzymes and catechol-O-methyltransferase (COMT).</w:t>
      </w:r>
    </w:p>
    <w:p w14:paraId="6CDDF9CE" w14:textId="77777777" w:rsidR="001B0304" w:rsidRDefault="001B0304" w:rsidP="008A71F7">
      <w:pPr>
        <w:ind w:left="709"/>
        <w:jc w:val="both"/>
        <w:rPr>
          <w:rFonts w:ascii="Arial" w:hAnsi="Arial" w:cs="Arial"/>
          <w:lang w:val="en-GB"/>
        </w:rPr>
      </w:pPr>
    </w:p>
    <w:p w14:paraId="66F4C0D2" w14:textId="77777777" w:rsidR="008A71F7" w:rsidRPr="00475921" w:rsidRDefault="008A71F7" w:rsidP="008A71F7">
      <w:pPr>
        <w:ind w:left="709"/>
        <w:jc w:val="both"/>
        <w:rPr>
          <w:rFonts w:ascii="Arial" w:hAnsi="Arial" w:cs="Arial"/>
          <w:lang w:val="en-GB"/>
        </w:rPr>
      </w:pPr>
      <w:r w:rsidRPr="00475921">
        <w:rPr>
          <w:rFonts w:ascii="Arial" w:hAnsi="Arial" w:cs="Arial"/>
          <w:lang w:val="en-GB"/>
        </w:rPr>
        <w:t>The systemic activity of epinephrine is short, owing to the rapidity of its excretion, which takes place largely by the renal route in the form of inactive metabolites.</w:t>
      </w:r>
    </w:p>
    <w:p w14:paraId="569629CE" w14:textId="77777777" w:rsidR="008A71F7" w:rsidRPr="00475921" w:rsidRDefault="008A71F7" w:rsidP="008A71F7">
      <w:pPr>
        <w:ind w:left="709"/>
        <w:jc w:val="both"/>
        <w:rPr>
          <w:rFonts w:ascii="Arial" w:hAnsi="Arial" w:cs="Arial"/>
          <w:lang w:val="en-GB"/>
        </w:rPr>
      </w:pPr>
    </w:p>
    <w:p w14:paraId="59CEA4CB" w14:textId="77777777" w:rsidR="008A71F7" w:rsidRPr="00475921" w:rsidRDefault="008A71F7" w:rsidP="008A71F7">
      <w:pPr>
        <w:ind w:left="709"/>
        <w:jc w:val="both"/>
        <w:rPr>
          <w:rFonts w:ascii="Arial" w:hAnsi="Arial" w:cs="Arial"/>
          <w:lang w:val="en-GB"/>
        </w:rPr>
      </w:pPr>
    </w:p>
    <w:p w14:paraId="6794DB3B" w14:textId="77777777" w:rsidR="008A71F7" w:rsidRPr="00475921" w:rsidRDefault="008A71F7" w:rsidP="008A71F7">
      <w:pPr>
        <w:jc w:val="both"/>
        <w:rPr>
          <w:rFonts w:ascii="Arial" w:hAnsi="Arial" w:cs="Arial"/>
          <w:b/>
          <w:bCs/>
          <w:lang w:val="en-GB"/>
        </w:rPr>
      </w:pPr>
      <w:r w:rsidRPr="00475921">
        <w:rPr>
          <w:rFonts w:ascii="Arial" w:hAnsi="Arial" w:cs="Arial"/>
          <w:b/>
          <w:bCs/>
          <w:lang w:val="en-GB"/>
        </w:rPr>
        <w:t>6.</w:t>
      </w:r>
      <w:r w:rsidRPr="00475921">
        <w:rPr>
          <w:rFonts w:ascii="Arial" w:hAnsi="Arial" w:cs="Arial"/>
          <w:b/>
          <w:bCs/>
          <w:lang w:val="en-GB"/>
        </w:rPr>
        <w:tab/>
        <w:t>PHARMACEUTICAL PARTICULARS</w:t>
      </w:r>
    </w:p>
    <w:p w14:paraId="54AB5E51" w14:textId="77777777" w:rsidR="008A71F7" w:rsidRPr="00475921" w:rsidRDefault="008A71F7" w:rsidP="008A71F7">
      <w:pPr>
        <w:jc w:val="both"/>
        <w:rPr>
          <w:rFonts w:ascii="Arial" w:hAnsi="Arial" w:cs="Arial"/>
          <w:b/>
          <w:bCs/>
          <w:lang w:val="en-GB"/>
        </w:rPr>
      </w:pPr>
    </w:p>
    <w:p w14:paraId="4D4E3B3E" w14:textId="77777777" w:rsidR="008A71F7" w:rsidRPr="00475921" w:rsidRDefault="008A71F7" w:rsidP="008A71F7">
      <w:pPr>
        <w:jc w:val="both"/>
        <w:rPr>
          <w:rFonts w:ascii="Arial" w:hAnsi="Arial" w:cs="Arial"/>
          <w:b/>
          <w:bCs/>
          <w:lang w:val="en-GB"/>
        </w:rPr>
      </w:pPr>
      <w:r w:rsidRPr="00475921">
        <w:rPr>
          <w:rFonts w:ascii="Arial" w:hAnsi="Arial" w:cs="Arial"/>
          <w:b/>
          <w:bCs/>
          <w:lang w:val="en-GB"/>
        </w:rPr>
        <w:t>6.1.</w:t>
      </w:r>
      <w:r w:rsidRPr="00475921">
        <w:rPr>
          <w:rFonts w:ascii="Arial" w:hAnsi="Arial" w:cs="Arial"/>
          <w:b/>
          <w:bCs/>
          <w:lang w:val="en-GB"/>
        </w:rPr>
        <w:tab/>
        <w:t>List of excipients</w:t>
      </w:r>
    </w:p>
    <w:p w14:paraId="4D438FFD" w14:textId="77777777" w:rsidR="008A71F7" w:rsidRPr="00475921" w:rsidRDefault="008A71F7" w:rsidP="008A71F7">
      <w:pPr>
        <w:jc w:val="both"/>
        <w:rPr>
          <w:rFonts w:ascii="Arial" w:hAnsi="Arial" w:cs="Arial"/>
          <w:lang w:val="en-GB"/>
        </w:rPr>
      </w:pPr>
    </w:p>
    <w:p w14:paraId="33F7CE47" w14:textId="77777777" w:rsidR="008A71F7" w:rsidRPr="00475921" w:rsidRDefault="008A71F7" w:rsidP="008A71F7">
      <w:pPr>
        <w:jc w:val="both"/>
        <w:rPr>
          <w:rFonts w:ascii="Arial" w:hAnsi="Arial" w:cs="Arial"/>
          <w:lang w:val="en-GB"/>
        </w:rPr>
      </w:pPr>
      <w:r w:rsidRPr="00475921">
        <w:rPr>
          <w:rFonts w:ascii="Arial" w:hAnsi="Arial" w:cs="Arial"/>
          <w:lang w:val="en-GB"/>
        </w:rPr>
        <w:tab/>
        <w:t>Sodium metabisulfite (E223)</w:t>
      </w:r>
    </w:p>
    <w:p w14:paraId="44B14CD0" w14:textId="77777777" w:rsidR="008A71F7" w:rsidRPr="00475921" w:rsidRDefault="008A71F7" w:rsidP="008A71F7">
      <w:pPr>
        <w:jc w:val="both"/>
        <w:rPr>
          <w:rFonts w:ascii="Arial" w:hAnsi="Arial" w:cs="Arial"/>
          <w:lang w:val="it-IT"/>
        </w:rPr>
      </w:pPr>
      <w:r w:rsidRPr="00475921">
        <w:rPr>
          <w:rFonts w:ascii="Arial" w:hAnsi="Arial" w:cs="Arial"/>
          <w:lang w:val="en-GB"/>
        </w:rPr>
        <w:tab/>
      </w:r>
      <w:r w:rsidRPr="00475921">
        <w:rPr>
          <w:rFonts w:ascii="Arial" w:hAnsi="Arial" w:cs="Arial"/>
          <w:lang w:val="it-IT"/>
        </w:rPr>
        <w:t>Sodium methyl parahydroxybenzoate (E219)</w:t>
      </w:r>
    </w:p>
    <w:p w14:paraId="60DCAB4A" w14:textId="77777777" w:rsidR="008A71F7" w:rsidRPr="00475921" w:rsidRDefault="008A71F7" w:rsidP="008A71F7">
      <w:pPr>
        <w:jc w:val="both"/>
        <w:rPr>
          <w:rFonts w:ascii="Arial" w:hAnsi="Arial" w:cs="Arial"/>
          <w:lang w:val="it-IT"/>
        </w:rPr>
      </w:pPr>
      <w:r w:rsidRPr="00475921">
        <w:rPr>
          <w:rFonts w:ascii="Arial" w:hAnsi="Arial" w:cs="Arial"/>
          <w:lang w:val="it-IT"/>
        </w:rPr>
        <w:tab/>
        <w:t xml:space="preserve">Disodium edetate </w:t>
      </w:r>
    </w:p>
    <w:p w14:paraId="0CA42D06" w14:textId="77777777" w:rsidR="008A71F7" w:rsidRPr="00475921" w:rsidRDefault="008A71F7" w:rsidP="008A71F7">
      <w:pPr>
        <w:jc w:val="both"/>
        <w:rPr>
          <w:rFonts w:ascii="Arial" w:hAnsi="Arial" w:cs="Arial"/>
          <w:lang w:val="en-GB"/>
        </w:rPr>
      </w:pPr>
      <w:r w:rsidRPr="00475921">
        <w:rPr>
          <w:rFonts w:ascii="Arial" w:hAnsi="Arial" w:cs="Arial"/>
          <w:lang w:val="it-IT"/>
        </w:rPr>
        <w:tab/>
      </w:r>
      <w:r w:rsidRPr="00475921">
        <w:rPr>
          <w:rFonts w:ascii="Arial" w:hAnsi="Arial" w:cs="Arial"/>
          <w:lang w:val="en-GB"/>
        </w:rPr>
        <w:t xml:space="preserve">Sodium chloride </w:t>
      </w:r>
    </w:p>
    <w:p w14:paraId="115FEB51" w14:textId="77777777" w:rsidR="008A71F7" w:rsidRPr="00475921" w:rsidRDefault="008A71F7" w:rsidP="008A71F7">
      <w:pPr>
        <w:jc w:val="both"/>
        <w:rPr>
          <w:rFonts w:ascii="Arial" w:hAnsi="Arial" w:cs="Arial"/>
          <w:lang w:val="en-GB"/>
        </w:rPr>
      </w:pPr>
      <w:r w:rsidRPr="00475921">
        <w:rPr>
          <w:rFonts w:ascii="Arial" w:hAnsi="Arial" w:cs="Arial"/>
          <w:lang w:val="en-GB"/>
        </w:rPr>
        <w:tab/>
        <w:t>Hydrochloric acid, dilute (pH adjuster)</w:t>
      </w:r>
    </w:p>
    <w:p w14:paraId="27D33561" w14:textId="77777777" w:rsidR="008A71F7" w:rsidRPr="00475921" w:rsidRDefault="008A71F7" w:rsidP="008A71F7">
      <w:pPr>
        <w:ind w:firstLine="709"/>
        <w:jc w:val="both"/>
        <w:rPr>
          <w:rFonts w:ascii="Arial" w:hAnsi="Arial" w:cs="Arial"/>
          <w:b/>
          <w:bCs/>
          <w:lang w:val="en-GB"/>
        </w:rPr>
      </w:pPr>
      <w:r w:rsidRPr="00475921">
        <w:rPr>
          <w:rFonts w:ascii="Arial" w:hAnsi="Arial" w:cs="Arial"/>
          <w:lang w:val="en-GB"/>
        </w:rPr>
        <w:t>Water for injections</w:t>
      </w:r>
    </w:p>
    <w:p w14:paraId="6CB3917E" w14:textId="77777777" w:rsidR="008A71F7" w:rsidRPr="00475921" w:rsidRDefault="008A71F7" w:rsidP="008A71F7">
      <w:pPr>
        <w:jc w:val="both"/>
        <w:rPr>
          <w:rFonts w:ascii="Arial" w:hAnsi="Arial" w:cs="Arial"/>
          <w:b/>
          <w:bCs/>
          <w:lang w:val="en-GB"/>
        </w:rPr>
      </w:pPr>
    </w:p>
    <w:p w14:paraId="3FE18503" w14:textId="77777777" w:rsidR="008A71F7" w:rsidRPr="00475921" w:rsidRDefault="008A71F7" w:rsidP="008A71F7">
      <w:pPr>
        <w:jc w:val="both"/>
        <w:rPr>
          <w:rFonts w:ascii="Arial" w:hAnsi="Arial" w:cs="Arial"/>
          <w:b/>
          <w:bCs/>
          <w:lang w:val="en-GB"/>
        </w:rPr>
      </w:pPr>
      <w:r w:rsidRPr="00475921">
        <w:rPr>
          <w:rFonts w:ascii="Arial" w:hAnsi="Arial" w:cs="Arial"/>
          <w:b/>
          <w:bCs/>
          <w:lang w:val="en-GB"/>
        </w:rPr>
        <w:t>6.2.</w:t>
      </w:r>
      <w:r w:rsidRPr="00475921">
        <w:rPr>
          <w:rFonts w:ascii="Arial" w:hAnsi="Arial" w:cs="Arial"/>
          <w:b/>
          <w:bCs/>
          <w:lang w:val="en-GB"/>
        </w:rPr>
        <w:tab/>
        <w:t>Incompatibilities</w:t>
      </w:r>
    </w:p>
    <w:p w14:paraId="49B88FB1" w14:textId="77777777" w:rsidR="008A71F7" w:rsidRPr="00475921" w:rsidRDefault="008A71F7" w:rsidP="008A71F7">
      <w:pPr>
        <w:jc w:val="both"/>
        <w:rPr>
          <w:rFonts w:ascii="Arial" w:hAnsi="Arial" w:cs="Arial"/>
          <w:lang w:val="en-GB"/>
        </w:rPr>
      </w:pPr>
    </w:p>
    <w:p w14:paraId="486D5DB4" w14:textId="77777777" w:rsidR="008A71F7" w:rsidRPr="00475921" w:rsidRDefault="008A71F7" w:rsidP="008A71F7">
      <w:pPr>
        <w:ind w:left="709"/>
        <w:jc w:val="both"/>
        <w:rPr>
          <w:rFonts w:ascii="Arial" w:hAnsi="Arial" w:cs="Arial"/>
          <w:lang w:val="en-GB"/>
        </w:rPr>
      </w:pPr>
      <w:r w:rsidRPr="00475921">
        <w:rPr>
          <w:rFonts w:ascii="Arial" w:hAnsi="Arial" w:cs="Arial"/>
          <w:lang w:val="en-GB"/>
        </w:rPr>
        <w:t>In the absence of compatibility studies this veterinary medicinal product must not be mixed with other veterinary medicinal products.</w:t>
      </w:r>
    </w:p>
    <w:p w14:paraId="26B0AB84" w14:textId="77777777" w:rsidR="008A71F7" w:rsidRPr="00475921" w:rsidRDefault="008A71F7" w:rsidP="008A71F7">
      <w:pPr>
        <w:ind w:left="709"/>
        <w:jc w:val="both"/>
        <w:rPr>
          <w:rFonts w:ascii="Arial" w:hAnsi="Arial" w:cs="Arial"/>
          <w:lang w:val="en-GB"/>
        </w:rPr>
      </w:pPr>
      <w:r w:rsidRPr="00475921">
        <w:rPr>
          <w:rFonts w:ascii="Arial" w:hAnsi="Arial" w:cs="Arial"/>
          <w:lang w:val="en-GB"/>
        </w:rPr>
        <w:t>The solution is incompatible with alkaline products, tannic acid or metal ions.</w:t>
      </w:r>
    </w:p>
    <w:p w14:paraId="62B0BAB9" w14:textId="77777777" w:rsidR="008A71F7" w:rsidRPr="00475921" w:rsidRDefault="008A71F7" w:rsidP="008A71F7">
      <w:pPr>
        <w:jc w:val="both"/>
        <w:rPr>
          <w:rFonts w:ascii="Arial" w:hAnsi="Arial" w:cs="Arial"/>
          <w:lang w:val="en-GB"/>
        </w:rPr>
      </w:pPr>
    </w:p>
    <w:p w14:paraId="30F827E5" w14:textId="77777777" w:rsidR="008A71F7" w:rsidRPr="00475921" w:rsidRDefault="008A71F7" w:rsidP="008A71F7">
      <w:pPr>
        <w:jc w:val="both"/>
        <w:rPr>
          <w:rFonts w:ascii="Arial" w:hAnsi="Arial" w:cs="Arial"/>
          <w:b/>
          <w:bCs/>
          <w:lang w:val="en-GB"/>
        </w:rPr>
      </w:pPr>
      <w:r w:rsidRPr="00475921">
        <w:rPr>
          <w:rFonts w:ascii="Arial" w:hAnsi="Arial" w:cs="Arial"/>
          <w:b/>
          <w:bCs/>
          <w:lang w:val="en-GB"/>
        </w:rPr>
        <w:t>6.3.</w:t>
      </w:r>
      <w:r w:rsidRPr="00475921">
        <w:rPr>
          <w:rFonts w:ascii="Arial" w:hAnsi="Arial" w:cs="Arial"/>
          <w:b/>
          <w:bCs/>
          <w:lang w:val="en-GB"/>
        </w:rPr>
        <w:tab/>
        <w:t>Shelf-life</w:t>
      </w:r>
    </w:p>
    <w:p w14:paraId="3B1F4A1E" w14:textId="77777777" w:rsidR="008A71F7" w:rsidRPr="00475921" w:rsidRDefault="008A71F7" w:rsidP="008A71F7">
      <w:pPr>
        <w:jc w:val="both"/>
        <w:rPr>
          <w:rFonts w:ascii="Arial" w:hAnsi="Arial" w:cs="Arial"/>
          <w:lang w:val="en-GB"/>
        </w:rPr>
      </w:pPr>
    </w:p>
    <w:p w14:paraId="3A6B3724" w14:textId="77777777" w:rsidR="008A71F7" w:rsidRPr="00475921" w:rsidRDefault="008A71F7" w:rsidP="008A71F7">
      <w:pPr>
        <w:jc w:val="both"/>
        <w:rPr>
          <w:rFonts w:ascii="Arial" w:hAnsi="Arial" w:cs="Arial"/>
          <w:lang w:val="en-GB"/>
        </w:rPr>
      </w:pPr>
      <w:r w:rsidRPr="00475921">
        <w:rPr>
          <w:rFonts w:ascii="Arial" w:hAnsi="Arial" w:cs="Arial"/>
          <w:lang w:val="en-GB"/>
        </w:rPr>
        <w:tab/>
        <w:t>Shelf-life of the veterinary medicinal product as packaged for sale: 3 years.</w:t>
      </w:r>
    </w:p>
    <w:p w14:paraId="3E2F3C8A" w14:textId="77777777" w:rsidR="008A71F7" w:rsidRPr="00475921" w:rsidRDefault="008A71F7" w:rsidP="008A71F7">
      <w:pPr>
        <w:ind w:left="720" w:hanging="720"/>
        <w:jc w:val="both"/>
        <w:rPr>
          <w:rFonts w:ascii="Arial" w:hAnsi="Arial" w:cs="Arial"/>
          <w:color w:val="000000"/>
          <w:lang w:val="x-none" w:eastAsia="it-IT"/>
        </w:rPr>
      </w:pPr>
      <w:r w:rsidRPr="00475921">
        <w:rPr>
          <w:rFonts w:ascii="Arial" w:hAnsi="Arial" w:cs="Arial"/>
          <w:lang w:val="en-GB"/>
        </w:rPr>
        <w:tab/>
        <w:t>Shelf-life after first opening the vial : 28 days.</w:t>
      </w:r>
      <w:r w:rsidRPr="00475921">
        <w:rPr>
          <w:rFonts w:ascii="Arial" w:hAnsi="Arial" w:cs="Arial"/>
          <w:color w:val="000000"/>
          <w:lang w:val="x-none" w:eastAsia="it-IT"/>
        </w:rPr>
        <w:t xml:space="preserve"> </w:t>
      </w:r>
    </w:p>
    <w:p w14:paraId="35325984" w14:textId="77777777" w:rsidR="008A71F7" w:rsidRPr="00475921" w:rsidRDefault="008A71F7" w:rsidP="008A71F7">
      <w:pPr>
        <w:ind w:left="720" w:hanging="11"/>
        <w:jc w:val="both"/>
        <w:rPr>
          <w:rFonts w:ascii="Arial" w:hAnsi="Arial" w:cs="Arial"/>
          <w:lang w:val="en-GB"/>
        </w:rPr>
      </w:pPr>
    </w:p>
    <w:p w14:paraId="67A0FF8F" w14:textId="77777777" w:rsidR="008A71F7" w:rsidRPr="00475921" w:rsidRDefault="008A71F7" w:rsidP="008A71F7">
      <w:pPr>
        <w:ind w:left="720" w:hanging="720"/>
        <w:jc w:val="both"/>
        <w:rPr>
          <w:rFonts w:ascii="Arial" w:hAnsi="Arial" w:cs="Arial"/>
          <w:b/>
          <w:bCs/>
          <w:lang w:val="en-GB"/>
        </w:rPr>
      </w:pPr>
      <w:r w:rsidRPr="00475921">
        <w:rPr>
          <w:rFonts w:ascii="Arial" w:hAnsi="Arial" w:cs="Arial"/>
          <w:b/>
          <w:bCs/>
          <w:lang w:val="en-GB"/>
        </w:rPr>
        <w:t>6.4.</w:t>
      </w:r>
      <w:r w:rsidRPr="00475921">
        <w:rPr>
          <w:rFonts w:ascii="Arial" w:hAnsi="Arial" w:cs="Arial"/>
          <w:b/>
          <w:bCs/>
          <w:lang w:val="en-GB"/>
        </w:rPr>
        <w:tab/>
        <w:t>Special precautions for storage</w:t>
      </w:r>
    </w:p>
    <w:p w14:paraId="2678EC4A" w14:textId="77777777" w:rsidR="008A71F7" w:rsidRPr="00475921" w:rsidRDefault="008A71F7" w:rsidP="008A71F7">
      <w:pPr>
        <w:ind w:left="720" w:hanging="720"/>
        <w:jc w:val="both"/>
        <w:rPr>
          <w:rFonts w:ascii="Arial" w:hAnsi="Arial" w:cs="Arial"/>
          <w:lang w:val="en-GB"/>
        </w:rPr>
      </w:pPr>
    </w:p>
    <w:p w14:paraId="080D9679" w14:textId="77777777" w:rsidR="008A71F7" w:rsidRPr="00475921" w:rsidRDefault="008A71F7" w:rsidP="008A71F7">
      <w:pPr>
        <w:ind w:left="720" w:hanging="720"/>
        <w:jc w:val="both"/>
        <w:rPr>
          <w:rFonts w:ascii="Arial" w:hAnsi="Arial" w:cs="Arial"/>
          <w:lang w:val="en-GB"/>
        </w:rPr>
      </w:pPr>
      <w:r w:rsidRPr="00475921">
        <w:rPr>
          <w:rFonts w:ascii="Arial" w:hAnsi="Arial" w:cs="Arial"/>
          <w:lang w:val="en-GB"/>
        </w:rPr>
        <w:tab/>
        <w:t>Store in a refrigerator (2°C – 8°C).</w:t>
      </w:r>
    </w:p>
    <w:p w14:paraId="0C524D4B" w14:textId="0BEEC329" w:rsidR="008A71F7" w:rsidRPr="00475921" w:rsidRDefault="008A71F7" w:rsidP="00505DC8">
      <w:pPr>
        <w:tabs>
          <w:tab w:val="left" w:pos="709"/>
          <w:tab w:val="left" w:pos="1418"/>
          <w:tab w:val="left" w:pos="2127"/>
          <w:tab w:val="left" w:pos="2836"/>
          <w:tab w:val="left" w:pos="3545"/>
          <w:tab w:val="left" w:pos="4254"/>
          <w:tab w:val="left" w:pos="4963"/>
          <w:tab w:val="left" w:pos="5672"/>
          <w:tab w:val="left" w:pos="6381"/>
          <w:tab w:val="left" w:pos="7090"/>
          <w:tab w:val="left" w:pos="7620"/>
        </w:tabs>
        <w:ind w:left="720" w:hanging="720"/>
        <w:jc w:val="both"/>
        <w:rPr>
          <w:rFonts w:ascii="Arial" w:hAnsi="Arial" w:cs="Arial"/>
          <w:lang w:val="en-GB"/>
        </w:rPr>
      </w:pPr>
      <w:r w:rsidRPr="00475921">
        <w:rPr>
          <w:rFonts w:ascii="Arial" w:hAnsi="Arial" w:cs="Arial"/>
          <w:lang w:val="en-GB"/>
        </w:rPr>
        <w:tab/>
        <w:t>Keep the vial in the outer carton in order to protect from light.</w:t>
      </w:r>
      <w:r w:rsidR="00505DC8">
        <w:rPr>
          <w:rFonts w:ascii="Arial" w:hAnsi="Arial" w:cs="Arial"/>
          <w:lang w:val="en-GB"/>
        </w:rPr>
        <w:tab/>
      </w:r>
    </w:p>
    <w:p w14:paraId="4C6BE59A" w14:textId="77777777" w:rsidR="008A71F7" w:rsidRPr="00475921" w:rsidRDefault="008A71F7" w:rsidP="008A71F7">
      <w:pPr>
        <w:ind w:left="720" w:hanging="720"/>
        <w:jc w:val="both"/>
        <w:rPr>
          <w:rFonts w:ascii="Arial" w:hAnsi="Arial" w:cs="Arial"/>
          <w:lang w:val="en-GB"/>
        </w:rPr>
      </w:pPr>
    </w:p>
    <w:p w14:paraId="625416FD" w14:textId="77777777" w:rsidR="008A71F7" w:rsidRPr="00475921" w:rsidRDefault="008A71F7" w:rsidP="008A71F7">
      <w:pPr>
        <w:ind w:left="720" w:hanging="720"/>
        <w:jc w:val="both"/>
        <w:rPr>
          <w:rFonts w:ascii="Arial" w:hAnsi="Arial" w:cs="Arial"/>
          <w:b/>
          <w:bCs/>
          <w:lang w:val="en-GB"/>
        </w:rPr>
      </w:pPr>
      <w:r w:rsidRPr="00475921">
        <w:rPr>
          <w:rFonts w:ascii="Arial" w:hAnsi="Arial" w:cs="Arial"/>
          <w:b/>
          <w:bCs/>
          <w:lang w:val="en-GB"/>
        </w:rPr>
        <w:t>6.5.</w:t>
      </w:r>
      <w:r w:rsidRPr="00475921">
        <w:rPr>
          <w:rFonts w:ascii="Arial" w:hAnsi="Arial" w:cs="Arial"/>
          <w:b/>
          <w:bCs/>
          <w:lang w:val="en-GB"/>
        </w:rPr>
        <w:tab/>
        <w:t>Nature and composition of immediate packaging</w:t>
      </w:r>
    </w:p>
    <w:p w14:paraId="4F02E424" w14:textId="77777777" w:rsidR="008A71F7" w:rsidRPr="00475921" w:rsidRDefault="008A71F7" w:rsidP="008A71F7">
      <w:pPr>
        <w:ind w:left="720" w:hanging="720"/>
        <w:jc w:val="both"/>
        <w:rPr>
          <w:rFonts w:ascii="Arial" w:hAnsi="Arial" w:cs="Arial"/>
          <w:lang w:val="en-GB"/>
        </w:rPr>
      </w:pPr>
    </w:p>
    <w:p w14:paraId="3CF71910" w14:textId="77777777" w:rsidR="008A71F7" w:rsidRPr="00475921" w:rsidRDefault="008A71F7" w:rsidP="008A71F7">
      <w:pPr>
        <w:ind w:left="709"/>
        <w:jc w:val="both"/>
        <w:rPr>
          <w:rFonts w:ascii="Arial" w:hAnsi="Arial" w:cs="Arial"/>
          <w:lang w:val="en-GB"/>
        </w:rPr>
      </w:pPr>
      <w:r w:rsidRPr="00475921">
        <w:rPr>
          <w:rFonts w:ascii="Arial" w:hAnsi="Arial" w:cs="Arial"/>
          <w:lang w:val="en-GB"/>
        </w:rPr>
        <w:t>Type II amber glass vials, closed with a chlorobutyl siliconised rubber stopper type I and a flip-off aluminium collar, in a cardboard box.</w:t>
      </w:r>
    </w:p>
    <w:p w14:paraId="6E894870" w14:textId="77777777" w:rsidR="008A71F7" w:rsidRPr="00475921" w:rsidRDefault="008A71F7" w:rsidP="008A71F7">
      <w:pPr>
        <w:ind w:left="709"/>
        <w:jc w:val="both"/>
        <w:rPr>
          <w:rFonts w:ascii="Arial" w:hAnsi="Arial" w:cs="Arial"/>
          <w:lang w:val="en-GB"/>
        </w:rPr>
      </w:pPr>
    </w:p>
    <w:p w14:paraId="23ACD16C" w14:textId="77777777" w:rsidR="008A71F7" w:rsidRPr="00475921" w:rsidRDefault="008A71F7" w:rsidP="008A71F7">
      <w:pPr>
        <w:ind w:left="709"/>
        <w:jc w:val="both"/>
        <w:rPr>
          <w:rFonts w:ascii="Arial" w:hAnsi="Arial" w:cs="Arial"/>
          <w:lang w:val="en-GB"/>
        </w:rPr>
      </w:pPr>
      <w:r w:rsidRPr="00475921">
        <w:rPr>
          <w:rFonts w:ascii="Arial" w:hAnsi="Arial" w:cs="Arial"/>
          <w:lang w:val="en-GB"/>
        </w:rPr>
        <w:t>Pack sizes:</w:t>
      </w:r>
    </w:p>
    <w:p w14:paraId="37EAE2E4" w14:textId="77777777" w:rsidR="008A71F7" w:rsidRPr="00475921" w:rsidRDefault="008A71F7" w:rsidP="008A71F7">
      <w:pPr>
        <w:ind w:left="709"/>
        <w:jc w:val="both"/>
        <w:rPr>
          <w:rFonts w:ascii="Arial" w:hAnsi="Arial" w:cs="Arial"/>
          <w:lang w:val="en-GB"/>
        </w:rPr>
      </w:pPr>
      <w:r w:rsidRPr="00475921">
        <w:rPr>
          <w:rFonts w:ascii="Arial" w:hAnsi="Arial" w:cs="Arial"/>
          <w:lang w:val="en-GB"/>
        </w:rPr>
        <w:t>1 x 50 ml</w:t>
      </w:r>
    </w:p>
    <w:p w14:paraId="490F29AE" w14:textId="77777777" w:rsidR="008A71F7" w:rsidRPr="00475921" w:rsidRDefault="008A71F7" w:rsidP="008A71F7">
      <w:pPr>
        <w:ind w:left="709"/>
        <w:jc w:val="both"/>
        <w:rPr>
          <w:rFonts w:ascii="Arial" w:hAnsi="Arial" w:cs="Arial"/>
          <w:lang w:val="en-GB"/>
        </w:rPr>
      </w:pPr>
      <w:r w:rsidRPr="00475921">
        <w:rPr>
          <w:rFonts w:ascii="Arial" w:hAnsi="Arial" w:cs="Arial"/>
          <w:lang w:val="en-GB"/>
        </w:rPr>
        <w:t>1 x 100 ml</w:t>
      </w:r>
    </w:p>
    <w:p w14:paraId="65BEE4C8" w14:textId="77777777" w:rsidR="008A71F7" w:rsidRPr="00475921" w:rsidRDefault="008A71F7" w:rsidP="008A71F7">
      <w:pPr>
        <w:ind w:left="709"/>
        <w:jc w:val="both"/>
        <w:rPr>
          <w:rFonts w:ascii="Arial" w:hAnsi="Arial" w:cs="Arial"/>
          <w:lang w:val="en-GB"/>
        </w:rPr>
      </w:pPr>
      <w:r w:rsidRPr="00475921">
        <w:rPr>
          <w:rFonts w:ascii="Arial" w:hAnsi="Arial" w:cs="Arial"/>
          <w:lang w:val="en-GB"/>
        </w:rPr>
        <w:t>1 x 250 ml</w:t>
      </w:r>
    </w:p>
    <w:p w14:paraId="675BAE10" w14:textId="77777777" w:rsidR="008A71F7" w:rsidRPr="00475921" w:rsidRDefault="008A71F7" w:rsidP="008A71F7">
      <w:pPr>
        <w:ind w:left="720"/>
        <w:jc w:val="both"/>
        <w:rPr>
          <w:rFonts w:ascii="Arial" w:hAnsi="Arial" w:cs="Arial"/>
          <w:lang w:val="en-GB"/>
        </w:rPr>
      </w:pPr>
    </w:p>
    <w:p w14:paraId="43317ABF" w14:textId="77777777" w:rsidR="008A71F7" w:rsidRPr="00475921" w:rsidRDefault="008A71F7" w:rsidP="008A71F7">
      <w:pPr>
        <w:ind w:left="720"/>
        <w:jc w:val="both"/>
        <w:rPr>
          <w:rFonts w:ascii="Arial" w:hAnsi="Arial" w:cs="Arial"/>
          <w:lang w:val="en-GB"/>
        </w:rPr>
      </w:pPr>
      <w:r w:rsidRPr="00475921">
        <w:rPr>
          <w:rFonts w:ascii="Arial" w:hAnsi="Arial" w:cs="Arial"/>
          <w:lang w:val="en-GB"/>
        </w:rPr>
        <w:t>Not all pack sizes may be marketed.</w:t>
      </w:r>
    </w:p>
    <w:p w14:paraId="5C3ED08B" w14:textId="77777777" w:rsidR="008A71F7" w:rsidRPr="00475921" w:rsidRDefault="008A71F7" w:rsidP="008A71F7">
      <w:pPr>
        <w:ind w:left="720"/>
        <w:jc w:val="both"/>
        <w:rPr>
          <w:rFonts w:ascii="Arial" w:hAnsi="Arial" w:cs="Arial"/>
          <w:lang w:val="en-GB"/>
        </w:rPr>
      </w:pPr>
    </w:p>
    <w:p w14:paraId="70D3588F" w14:textId="77777777" w:rsidR="008A71F7" w:rsidRPr="00475921" w:rsidRDefault="008A71F7" w:rsidP="008A71F7">
      <w:pPr>
        <w:ind w:left="720" w:hanging="720"/>
        <w:jc w:val="both"/>
        <w:rPr>
          <w:rFonts w:ascii="Arial" w:hAnsi="Arial" w:cs="Arial"/>
          <w:b/>
          <w:bCs/>
          <w:lang w:val="en-GB"/>
        </w:rPr>
      </w:pPr>
      <w:r w:rsidRPr="00475921">
        <w:rPr>
          <w:rFonts w:ascii="Arial" w:hAnsi="Arial" w:cs="Arial"/>
          <w:b/>
          <w:bCs/>
          <w:lang w:val="en-GB"/>
        </w:rPr>
        <w:t>6.6.</w:t>
      </w:r>
      <w:r w:rsidRPr="00475921">
        <w:rPr>
          <w:rFonts w:ascii="Arial" w:hAnsi="Arial" w:cs="Arial"/>
          <w:b/>
          <w:bCs/>
          <w:lang w:val="en-GB"/>
        </w:rPr>
        <w:tab/>
        <w:t>Special precautions for the disposal of unused veterinary medicinal product or waste materials derived from the use of such products</w:t>
      </w:r>
    </w:p>
    <w:p w14:paraId="76F94DA6" w14:textId="77777777" w:rsidR="008A71F7" w:rsidRPr="00475921" w:rsidRDefault="008A71F7" w:rsidP="008A71F7">
      <w:pPr>
        <w:jc w:val="both"/>
        <w:rPr>
          <w:rFonts w:ascii="Arial" w:hAnsi="Arial" w:cs="Arial"/>
          <w:b/>
          <w:bCs/>
          <w:lang w:val="en-GB"/>
        </w:rPr>
      </w:pPr>
    </w:p>
    <w:p w14:paraId="5524C221" w14:textId="77777777" w:rsidR="008A71F7" w:rsidRPr="00475921" w:rsidRDefault="008A71F7" w:rsidP="008A71F7">
      <w:pPr>
        <w:ind w:left="720"/>
        <w:jc w:val="both"/>
        <w:rPr>
          <w:rFonts w:ascii="Arial" w:hAnsi="Arial" w:cs="Arial"/>
          <w:lang w:val="en-GB"/>
        </w:rPr>
      </w:pPr>
      <w:r w:rsidRPr="00475921">
        <w:rPr>
          <w:rFonts w:ascii="Arial" w:hAnsi="Arial" w:cs="Arial"/>
          <w:lang w:val="en-GB" w:eastAsia="nl-NL"/>
        </w:rPr>
        <w:t>Any unused veterinary medicinal product or waste materials derived from such veterinary medicinal products should be disposed of in accordance with local requirements.</w:t>
      </w:r>
    </w:p>
    <w:p w14:paraId="7E384A52" w14:textId="77777777" w:rsidR="008A71F7" w:rsidRPr="00475921" w:rsidRDefault="008A71F7" w:rsidP="008A71F7">
      <w:pPr>
        <w:ind w:left="720" w:hanging="720"/>
        <w:jc w:val="both"/>
        <w:rPr>
          <w:rFonts w:ascii="Arial" w:hAnsi="Arial" w:cs="Arial"/>
          <w:lang w:val="en-GB"/>
        </w:rPr>
      </w:pPr>
      <w:r w:rsidRPr="00475921">
        <w:rPr>
          <w:rFonts w:ascii="Arial" w:hAnsi="Arial" w:cs="Arial"/>
          <w:lang w:val="en-GB"/>
        </w:rPr>
        <w:tab/>
      </w:r>
    </w:p>
    <w:p w14:paraId="50881FED" w14:textId="77777777" w:rsidR="008A71F7" w:rsidRPr="00475921" w:rsidRDefault="008A71F7" w:rsidP="008A71F7">
      <w:pPr>
        <w:ind w:left="720" w:hanging="720"/>
        <w:jc w:val="both"/>
        <w:rPr>
          <w:rFonts w:ascii="Arial" w:hAnsi="Arial" w:cs="Arial"/>
          <w:b/>
          <w:bCs/>
          <w:lang w:val="en-GB"/>
        </w:rPr>
      </w:pPr>
    </w:p>
    <w:p w14:paraId="113DB5C5" w14:textId="77777777" w:rsidR="008A71F7" w:rsidRPr="00475921" w:rsidRDefault="008A71F7" w:rsidP="008A71F7">
      <w:pPr>
        <w:jc w:val="both"/>
        <w:rPr>
          <w:rFonts w:ascii="Arial" w:hAnsi="Arial" w:cs="Arial"/>
          <w:b/>
          <w:bCs/>
          <w:lang w:val="en-GB"/>
        </w:rPr>
      </w:pPr>
      <w:r w:rsidRPr="00475921">
        <w:rPr>
          <w:rFonts w:ascii="Arial" w:hAnsi="Arial" w:cs="Arial"/>
          <w:b/>
          <w:bCs/>
          <w:lang w:val="en-GB"/>
        </w:rPr>
        <w:t>7.</w:t>
      </w:r>
      <w:r w:rsidRPr="00475921">
        <w:rPr>
          <w:rFonts w:ascii="Arial" w:hAnsi="Arial" w:cs="Arial"/>
          <w:b/>
          <w:bCs/>
          <w:lang w:val="en-GB"/>
        </w:rPr>
        <w:tab/>
        <w:t>MARKETING AUTHORISATION HOLDER</w:t>
      </w:r>
    </w:p>
    <w:p w14:paraId="077304E9" w14:textId="77777777" w:rsidR="008A71F7" w:rsidRPr="00475921" w:rsidRDefault="008A71F7" w:rsidP="008A71F7">
      <w:pPr>
        <w:jc w:val="both"/>
        <w:rPr>
          <w:rFonts w:ascii="Arial" w:hAnsi="Arial" w:cs="Arial"/>
          <w:lang w:val="en-GB"/>
        </w:rPr>
      </w:pPr>
    </w:p>
    <w:p w14:paraId="30AAC6E5" w14:textId="77777777" w:rsidR="0008464D" w:rsidRPr="0008464D" w:rsidRDefault="0008464D" w:rsidP="0008464D">
      <w:pPr>
        <w:ind w:firstLine="709"/>
        <w:jc w:val="both"/>
        <w:rPr>
          <w:rFonts w:ascii="Arial" w:hAnsi="Arial" w:cs="Arial"/>
          <w:lang w:val="en-GB"/>
        </w:rPr>
      </w:pPr>
      <w:r w:rsidRPr="0008464D">
        <w:rPr>
          <w:rFonts w:ascii="Arial" w:hAnsi="Arial" w:cs="Arial"/>
          <w:lang w:val="en-GB"/>
        </w:rPr>
        <w:t xml:space="preserve">FATRO S.p.A. </w:t>
      </w:r>
    </w:p>
    <w:p w14:paraId="229D1BA8" w14:textId="77777777" w:rsidR="0008464D" w:rsidRPr="0008464D" w:rsidRDefault="0008464D" w:rsidP="0008464D">
      <w:pPr>
        <w:ind w:firstLine="709"/>
        <w:jc w:val="both"/>
        <w:rPr>
          <w:rFonts w:ascii="Arial" w:hAnsi="Arial" w:cs="Arial"/>
          <w:lang w:val="en-GB"/>
        </w:rPr>
      </w:pPr>
      <w:r w:rsidRPr="0008464D">
        <w:rPr>
          <w:rFonts w:ascii="Arial" w:hAnsi="Arial" w:cs="Arial"/>
          <w:lang w:val="en-GB"/>
        </w:rPr>
        <w:t xml:space="preserve">Via Emilia, 285 </w:t>
      </w:r>
    </w:p>
    <w:p w14:paraId="003AB50E" w14:textId="77777777" w:rsidR="0008464D" w:rsidRPr="0008464D" w:rsidRDefault="0008464D" w:rsidP="0008464D">
      <w:pPr>
        <w:ind w:firstLine="709"/>
        <w:jc w:val="both"/>
        <w:rPr>
          <w:rFonts w:ascii="Arial" w:hAnsi="Arial" w:cs="Arial"/>
          <w:lang w:val="en-GB"/>
        </w:rPr>
      </w:pPr>
      <w:r w:rsidRPr="0008464D">
        <w:rPr>
          <w:rFonts w:ascii="Arial" w:hAnsi="Arial" w:cs="Arial"/>
          <w:lang w:val="en-GB"/>
        </w:rPr>
        <w:t xml:space="preserve">Ozzano Emilia  - Bologna </w:t>
      </w:r>
    </w:p>
    <w:p w14:paraId="07C6DB30" w14:textId="67409654" w:rsidR="008A71F7" w:rsidRPr="00475921" w:rsidRDefault="0008464D" w:rsidP="0008464D">
      <w:pPr>
        <w:ind w:firstLine="709"/>
        <w:jc w:val="both"/>
        <w:rPr>
          <w:rFonts w:ascii="Arial" w:hAnsi="Arial" w:cs="Arial"/>
          <w:lang w:val="es-UY"/>
        </w:rPr>
      </w:pPr>
      <w:r w:rsidRPr="0008464D">
        <w:rPr>
          <w:rFonts w:ascii="Arial" w:hAnsi="Arial" w:cs="Arial"/>
          <w:lang w:val="en-GB"/>
        </w:rPr>
        <w:t xml:space="preserve">Italy  </w:t>
      </w:r>
    </w:p>
    <w:p w14:paraId="72D36A9F" w14:textId="77777777" w:rsidR="008A71F7" w:rsidRPr="00475921" w:rsidRDefault="008A71F7" w:rsidP="008A71F7">
      <w:pPr>
        <w:jc w:val="both"/>
        <w:rPr>
          <w:rFonts w:ascii="Arial" w:hAnsi="Arial" w:cs="Arial"/>
          <w:lang w:val="es-UY"/>
        </w:rPr>
      </w:pPr>
    </w:p>
    <w:p w14:paraId="33AE39B8" w14:textId="500F47BF" w:rsidR="008A71F7" w:rsidRDefault="008A71F7" w:rsidP="008A71F7">
      <w:pPr>
        <w:jc w:val="both"/>
        <w:rPr>
          <w:rFonts w:ascii="Arial" w:hAnsi="Arial" w:cs="Arial"/>
          <w:b/>
          <w:bCs/>
          <w:lang w:val="en-GB"/>
        </w:rPr>
      </w:pPr>
      <w:r w:rsidRPr="00475921">
        <w:rPr>
          <w:rFonts w:ascii="Arial" w:hAnsi="Arial" w:cs="Arial"/>
          <w:b/>
          <w:bCs/>
          <w:lang w:val="en-GB"/>
        </w:rPr>
        <w:t>8.</w:t>
      </w:r>
      <w:r w:rsidR="001B0304">
        <w:rPr>
          <w:rFonts w:ascii="Arial" w:hAnsi="Arial" w:cs="Arial"/>
          <w:b/>
          <w:bCs/>
          <w:lang w:val="en-GB"/>
        </w:rPr>
        <w:tab/>
        <w:t>MARKETING AUTHORISATION NUMBER</w:t>
      </w:r>
    </w:p>
    <w:p w14:paraId="7C306FB4" w14:textId="77777777" w:rsidR="001B0304" w:rsidRDefault="001B0304" w:rsidP="008A71F7">
      <w:pPr>
        <w:jc w:val="both"/>
        <w:rPr>
          <w:rFonts w:ascii="Arial" w:hAnsi="Arial" w:cs="Arial"/>
          <w:b/>
          <w:bCs/>
          <w:lang w:val="en-GB"/>
        </w:rPr>
      </w:pPr>
    </w:p>
    <w:p w14:paraId="693A367D" w14:textId="6D1718D8" w:rsidR="001B0304" w:rsidRPr="001B0304" w:rsidRDefault="001B0304" w:rsidP="008A71F7">
      <w:pPr>
        <w:jc w:val="both"/>
        <w:rPr>
          <w:rFonts w:ascii="Arial" w:hAnsi="Arial" w:cs="Arial"/>
          <w:bCs/>
          <w:lang w:val="en-GB"/>
        </w:rPr>
      </w:pPr>
      <w:r>
        <w:rPr>
          <w:rFonts w:ascii="Arial" w:hAnsi="Arial" w:cs="Arial"/>
          <w:b/>
          <w:bCs/>
          <w:lang w:val="en-GB"/>
        </w:rPr>
        <w:tab/>
      </w:r>
      <w:r w:rsidRPr="001B0304">
        <w:rPr>
          <w:rFonts w:ascii="Arial" w:hAnsi="Arial" w:cs="Arial"/>
          <w:bCs/>
          <w:lang w:val="en-GB"/>
        </w:rPr>
        <w:t>Vm</w:t>
      </w:r>
      <w:r w:rsidR="0008464D">
        <w:rPr>
          <w:rFonts w:ascii="Arial" w:hAnsi="Arial" w:cs="Arial"/>
          <w:bCs/>
          <w:lang w:val="en-GB"/>
        </w:rPr>
        <w:t>:</w:t>
      </w:r>
      <w:r w:rsidRPr="001B0304">
        <w:rPr>
          <w:rFonts w:ascii="Arial" w:hAnsi="Arial" w:cs="Arial"/>
          <w:bCs/>
          <w:lang w:val="en-GB"/>
        </w:rPr>
        <w:t xml:space="preserve"> </w:t>
      </w:r>
      <w:r w:rsidR="0008464D" w:rsidRPr="0008464D">
        <w:rPr>
          <w:rFonts w:ascii="Arial" w:hAnsi="Arial" w:cs="Arial"/>
          <w:bCs/>
          <w:lang w:val="en-GB"/>
        </w:rPr>
        <w:t>11557/4002</w:t>
      </w:r>
    </w:p>
    <w:p w14:paraId="3DE90729" w14:textId="77777777" w:rsidR="008A71F7" w:rsidRPr="00475921" w:rsidRDefault="008A71F7" w:rsidP="008A71F7">
      <w:pPr>
        <w:jc w:val="both"/>
        <w:rPr>
          <w:rFonts w:ascii="Arial" w:hAnsi="Arial" w:cs="Arial"/>
          <w:lang w:val="en-GB"/>
        </w:rPr>
      </w:pPr>
      <w:r w:rsidRPr="00475921">
        <w:rPr>
          <w:rFonts w:ascii="Arial" w:hAnsi="Arial" w:cs="Arial"/>
          <w:lang w:val="en-GB"/>
        </w:rPr>
        <w:tab/>
      </w:r>
    </w:p>
    <w:p w14:paraId="2FC47607" w14:textId="77777777" w:rsidR="008A71F7" w:rsidRPr="00475921" w:rsidRDefault="008A71F7" w:rsidP="008A71F7">
      <w:pPr>
        <w:jc w:val="both"/>
        <w:rPr>
          <w:rFonts w:ascii="Arial" w:hAnsi="Arial" w:cs="Arial"/>
          <w:lang w:val="en-GB"/>
        </w:rPr>
      </w:pPr>
    </w:p>
    <w:p w14:paraId="1EF0C4FC" w14:textId="4DAE4A37" w:rsidR="008A71F7" w:rsidRDefault="00FE0617" w:rsidP="008A71F7">
      <w:pPr>
        <w:jc w:val="both"/>
        <w:rPr>
          <w:rFonts w:ascii="Arial" w:hAnsi="Arial" w:cs="Arial"/>
          <w:b/>
          <w:bCs/>
          <w:lang w:val="en-GB"/>
        </w:rPr>
      </w:pPr>
      <w:r>
        <w:rPr>
          <w:rFonts w:ascii="Arial" w:hAnsi="Arial" w:cs="Arial"/>
          <w:b/>
          <w:bCs/>
          <w:lang w:val="en-GB"/>
        </w:rPr>
        <w:t>9.</w:t>
      </w:r>
      <w:r>
        <w:rPr>
          <w:rFonts w:ascii="Arial" w:hAnsi="Arial" w:cs="Arial"/>
          <w:b/>
          <w:bCs/>
          <w:lang w:val="en-GB"/>
        </w:rPr>
        <w:tab/>
        <w:t>DATE OF FIRST AUTHORISATION</w:t>
      </w:r>
    </w:p>
    <w:p w14:paraId="3261F16E" w14:textId="77777777" w:rsidR="00FE0617" w:rsidRPr="00FE0617" w:rsidRDefault="00FE0617" w:rsidP="008A71F7">
      <w:pPr>
        <w:jc w:val="both"/>
        <w:rPr>
          <w:rFonts w:ascii="Arial" w:hAnsi="Arial" w:cs="Arial"/>
          <w:bCs/>
          <w:lang w:val="en-GB"/>
        </w:rPr>
      </w:pPr>
    </w:p>
    <w:p w14:paraId="7277CD71" w14:textId="7D790378" w:rsidR="00FE0617" w:rsidRPr="00FE0617" w:rsidRDefault="008B4FE4" w:rsidP="008A71F7">
      <w:pPr>
        <w:jc w:val="both"/>
        <w:rPr>
          <w:rFonts w:ascii="Arial" w:hAnsi="Arial" w:cs="Arial"/>
          <w:bCs/>
          <w:lang w:val="en-GB"/>
        </w:rPr>
      </w:pPr>
      <w:r>
        <w:rPr>
          <w:rFonts w:ascii="Arial" w:hAnsi="Arial" w:cs="Arial"/>
          <w:bCs/>
          <w:lang w:val="en-GB"/>
        </w:rPr>
        <w:tab/>
      </w:r>
      <w:r w:rsidR="00B3773D">
        <w:rPr>
          <w:rFonts w:ascii="Arial" w:hAnsi="Arial" w:cs="Arial"/>
          <w:bCs/>
          <w:lang w:val="en-GB"/>
        </w:rPr>
        <w:t xml:space="preserve">20 </w:t>
      </w:r>
      <w:r w:rsidR="00FE0617" w:rsidRPr="00FE0617">
        <w:rPr>
          <w:rFonts w:ascii="Arial" w:hAnsi="Arial" w:cs="Arial"/>
          <w:bCs/>
          <w:lang w:val="en-GB"/>
        </w:rPr>
        <w:t>April 2016</w:t>
      </w:r>
    </w:p>
    <w:p w14:paraId="15C1B43E" w14:textId="77777777" w:rsidR="008A71F7" w:rsidRPr="00475921" w:rsidRDefault="008A71F7" w:rsidP="008A71F7">
      <w:pPr>
        <w:jc w:val="both"/>
        <w:rPr>
          <w:rFonts w:ascii="Arial" w:hAnsi="Arial" w:cs="Arial"/>
          <w:lang w:val="en-GB"/>
        </w:rPr>
      </w:pPr>
    </w:p>
    <w:p w14:paraId="432C66F2" w14:textId="77777777" w:rsidR="008A71F7" w:rsidRPr="00475921" w:rsidRDefault="008A71F7" w:rsidP="008A71F7">
      <w:pPr>
        <w:jc w:val="both"/>
        <w:rPr>
          <w:rFonts w:ascii="Arial" w:hAnsi="Arial" w:cs="Arial"/>
          <w:lang w:val="en-GB"/>
        </w:rPr>
      </w:pPr>
    </w:p>
    <w:p w14:paraId="19762324" w14:textId="77777777" w:rsidR="008A71F7" w:rsidRPr="00475921" w:rsidRDefault="008A71F7" w:rsidP="008A71F7">
      <w:pPr>
        <w:jc w:val="both"/>
        <w:rPr>
          <w:rFonts w:ascii="Arial" w:hAnsi="Arial" w:cs="Arial"/>
          <w:lang w:val="en-GB"/>
        </w:rPr>
      </w:pPr>
      <w:r w:rsidRPr="00475921">
        <w:rPr>
          <w:rFonts w:ascii="Arial" w:hAnsi="Arial" w:cs="Arial"/>
          <w:b/>
          <w:bCs/>
          <w:lang w:val="en-GB"/>
        </w:rPr>
        <w:t>10.</w:t>
      </w:r>
      <w:r w:rsidRPr="00475921">
        <w:rPr>
          <w:rFonts w:ascii="Arial" w:hAnsi="Arial" w:cs="Arial"/>
          <w:b/>
          <w:bCs/>
          <w:lang w:val="en-GB"/>
        </w:rPr>
        <w:tab/>
        <w:t>DATE OF REVISION OF THE TEXT</w:t>
      </w:r>
    </w:p>
    <w:p w14:paraId="642ECBA8" w14:textId="77777777" w:rsidR="008A71F7" w:rsidRPr="00475921" w:rsidRDefault="008A71F7" w:rsidP="008A71F7">
      <w:pPr>
        <w:ind w:left="709"/>
        <w:jc w:val="both"/>
        <w:rPr>
          <w:rFonts w:ascii="Arial" w:hAnsi="Arial" w:cs="Arial"/>
          <w:lang w:val="en-GB"/>
        </w:rPr>
      </w:pPr>
    </w:p>
    <w:p w14:paraId="6BC7EEE7" w14:textId="54813ED5" w:rsidR="008A71F7" w:rsidRPr="00475921" w:rsidRDefault="0008464D" w:rsidP="008A71F7">
      <w:pPr>
        <w:pStyle w:val="BodyTextIndent3"/>
        <w:ind w:left="0"/>
        <w:rPr>
          <w:rFonts w:ascii="Arial" w:hAnsi="Arial" w:cs="Arial"/>
          <w:bCs/>
          <w:sz w:val="24"/>
          <w:szCs w:val="24"/>
          <w:lang w:val="en-GB" w:eastAsia="it-IT"/>
        </w:rPr>
      </w:pPr>
      <w:r>
        <w:rPr>
          <w:rFonts w:ascii="Arial" w:hAnsi="Arial" w:cs="Arial"/>
          <w:sz w:val="24"/>
          <w:szCs w:val="24"/>
          <w:lang w:val="en-GB"/>
        </w:rPr>
        <w:tab/>
        <w:t>June</w:t>
      </w:r>
      <w:r w:rsidR="00FE0617">
        <w:rPr>
          <w:rFonts w:ascii="Arial" w:hAnsi="Arial" w:cs="Arial"/>
          <w:sz w:val="24"/>
          <w:szCs w:val="24"/>
          <w:lang w:val="en-GB"/>
        </w:rPr>
        <w:t xml:space="preserve"> 2016</w:t>
      </w:r>
    </w:p>
    <w:p w14:paraId="604B7258" w14:textId="77777777" w:rsidR="00753904" w:rsidRDefault="00753904" w:rsidP="006C6734">
      <w:pPr>
        <w:rPr>
          <w:rFonts w:ascii="Arial" w:hAnsi="Arial" w:cs="Arial"/>
        </w:rPr>
      </w:pPr>
    </w:p>
    <w:p w14:paraId="26871280" w14:textId="77777777" w:rsidR="00B3773D" w:rsidRDefault="00B3773D" w:rsidP="006C6734">
      <w:pPr>
        <w:rPr>
          <w:rFonts w:ascii="Arial" w:hAnsi="Arial" w:cs="Arial"/>
        </w:rPr>
      </w:pPr>
    </w:p>
    <w:p w14:paraId="26DD6E60" w14:textId="712D1545" w:rsidR="00B3773D" w:rsidRDefault="00037086" w:rsidP="006C6734">
      <w:pPr>
        <w:rPr>
          <w:rFonts w:ascii="Arial" w:hAnsi="Arial" w:cs="Arial"/>
        </w:rPr>
      </w:pPr>
      <w:r>
        <w:rPr>
          <w:noProof/>
          <w:lang w:val="en-GB" w:eastAsia="en-GB"/>
        </w:rPr>
        <w:drawing>
          <wp:inline distT="0" distB="0" distL="0" distR="0" wp14:anchorId="7F803AE0" wp14:editId="755FA440">
            <wp:extent cx="914400" cy="304800"/>
            <wp:effectExtent l="0" t="0" r="0" b="0"/>
            <wp:docPr id="3" name="Picture 1" descr="\\Docs\qmds\Signatures\Sturgess - Nicky.png"/>
            <wp:cNvGraphicFramePr/>
            <a:graphic xmlns:a="http://schemas.openxmlformats.org/drawingml/2006/main">
              <a:graphicData uri="http://schemas.openxmlformats.org/drawingml/2006/picture">
                <pic:pic xmlns:pic="http://schemas.openxmlformats.org/drawingml/2006/picture">
                  <pic:nvPicPr>
                    <pic:cNvPr id="3" name="Picture 1" descr="\\Docs\qmds\Signatures\Sturgess - Nicky.png"/>
                    <pic:cNvPicPr/>
                  </pic:nvPicPr>
                  <pic:blipFill>
                    <a:blip r:embed="rId8" cstate="print"/>
                    <a:srcRect/>
                    <a:stretch>
                      <a:fillRect/>
                    </a:stretch>
                  </pic:blipFill>
                  <pic:spPr bwMode="auto">
                    <a:xfrm>
                      <a:off x="0" y="0"/>
                      <a:ext cx="914400" cy="304800"/>
                    </a:xfrm>
                    <a:prstGeom prst="rect">
                      <a:avLst/>
                    </a:prstGeom>
                    <a:noFill/>
                    <a:ln w="9525">
                      <a:noFill/>
                      <a:miter lim="800000"/>
                      <a:headEnd/>
                      <a:tailEnd/>
                    </a:ln>
                  </pic:spPr>
                </pic:pic>
              </a:graphicData>
            </a:graphic>
          </wp:inline>
        </w:drawing>
      </w:r>
      <w:r>
        <w:rPr>
          <w:rFonts w:ascii="Arial" w:hAnsi="Arial" w:cs="Arial"/>
        </w:rPr>
        <w:t xml:space="preserve"> 23 June 2016</w:t>
      </w:r>
    </w:p>
    <w:sectPr w:rsidR="00B3773D">
      <w:headerReference w:type="default" r:id="rId9"/>
      <w:footerReference w:type="default" r:id="rId10"/>
      <w:pgSz w:w="11906" w:h="16838" w:code="9"/>
      <w:pgMar w:top="851" w:right="1134" w:bottom="851" w:left="1134"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D775A" w14:textId="77777777" w:rsidR="00760F6A" w:rsidRDefault="00760F6A">
      <w:r>
        <w:separator/>
      </w:r>
    </w:p>
  </w:endnote>
  <w:endnote w:type="continuationSeparator" w:id="0">
    <w:p w14:paraId="1FA2F722" w14:textId="77777777" w:rsidR="00760F6A" w:rsidRDefault="0076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624542"/>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669238322"/>
          <w:docPartObj>
            <w:docPartGallery w:val="Page Numbers (Top of Page)"/>
            <w:docPartUnique/>
          </w:docPartObj>
        </w:sdtPr>
        <w:sdtEndPr/>
        <w:sdtContent>
          <w:p w14:paraId="00CDD1AA" w14:textId="25D3299F" w:rsidR="00475921" w:rsidRPr="00475921" w:rsidRDefault="00475921">
            <w:pPr>
              <w:pStyle w:val="Footer"/>
              <w:jc w:val="center"/>
              <w:rPr>
                <w:rFonts w:ascii="Arial" w:hAnsi="Arial" w:cs="Arial"/>
                <w:sz w:val="20"/>
                <w:szCs w:val="20"/>
              </w:rPr>
            </w:pPr>
            <w:r w:rsidRPr="00475921">
              <w:rPr>
                <w:rFonts w:ascii="Arial" w:hAnsi="Arial" w:cs="Arial"/>
                <w:sz w:val="20"/>
                <w:szCs w:val="20"/>
              </w:rPr>
              <w:t xml:space="preserve">Page </w:t>
            </w:r>
            <w:r w:rsidRPr="00475921">
              <w:rPr>
                <w:rFonts w:ascii="Arial" w:hAnsi="Arial" w:cs="Arial"/>
                <w:b/>
                <w:bCs/>
                <w:sz w:val="20"/>
                <w:szCs w:val="20"/>
              </w:rPr>
              <w:fldChar w:fldCharType="begin"/>
            </w:r>
            <w:r w:rsidRPr="00475921">
              <w:rPr>
                <w:rFonts w:ascii="Arial" w:hAnsi="Arial" w:cs="Arial"/>
                <w:b/>
                <w:bCs/>
                <w:sz w:val="20"/>
                <w:szCs w:val="20"/>
              </w:rPr>
              <w:instrText xml:space="preserve"> PAGE </w:instrText>
            </w:r>
            <w:r w:rsidRPr="00475921">
              <w:rPr>
                <w:rFonts w:ascii="Arial" w:hAnsi="Arial" w:cs="Arial"/>
                <w:b/>
                <w:bCs/>
                <w:sz w:val="20"/>
                <w:szCs w:val="20"/>
              </w:rPr>
              <w:fldChar w:fldCharType="separate"/>
            </w:r>
            <w:r w:rsidR="00511913">
              <w:rPr>
                <w:rFonts w:ascii="Arial" w:hAnsi="Arial" w:cs="Arial"/>
                <w:b/>
                <w:bCs/>
                <w:noProof/>
                <w:sz w:val="20"/>
                <w:szCs w:val="20"/>
              </w:rPr>
              <w:t>1</w:t>
            </w:r>
            <w:r w:rsidRPr="00475921">
              <w:rPr>
                <w:rFonts w:ascii="Arial" w:hAnsi="Arial" w:cs="Arial"/>
                <w:b/>
                <w:bCs/>
                <w:sz w:val="20"/>
                <w:szCs w:val="20"/>
              </w:rPr>
              <w:fldChar w:fldCharType="end"/>
            </w:r>
            <w:r w:rsidRPr="00475921">
              <w:rPr>
                <w:rFonts w:ascii="Arial" w:hAnsi="Arial" w:cs="Arial"/>
                <w:sz w:val="20"/>
                <w:szCs w:val="20"/>
              </w:rPr>
              <w:t xml:space="preserve"> of </w:t>
            </w:r>
            <w:r w:rsidRPr="00475921">
              <w:rPr>
                <w:rFonts w:ascii="Arial" w:hAnsi="Arial" w:cs="Arial"/>
                <w:b/>
                <w:bCs/>
                <w:sz w:val="20"/>
                <w:szCs w:val="20"/>
              </w:rPr>
              <w:fldChar w:fldCharType="begin"/>
            </w:r>
            <w:r w:rsidRPr="00475921">
              <w:rPr>
                <w:rFonts w:ascii="Arial" w:hAnsi="Arial" w:cs="Arial"/>
                <w:b/>
                <w:bCs/>
                <w:sz w:val="20"/>
                <w:szCs w:val="20"/>
              </w:rPr>
              <w:instrText xml:space="preserve"> NUMPAGES  </w:instrText>
            </w:r>
            <w:r w:rsidRPr="00475921">
              <w:rPr>
                <w:rFonts w:ascii="Arial" w:hAnsi="Arial" w:cs="Arial"/>
                <w:b/>
                <w:bCs/>
                <w:sz w:val="20"/>
                <w:szCs w:val="20"/>
              </w:rPr>
              <w:fldChar w:fldCharType="separate"/>
            </w:r>
            <w:r w:rsidR="00511913">
              <w:rPr>
                <w:rFonts w:ascii="Arial" w:hAnsi="Arial" w:cs="Arial"/>
                <w:b/>
                <w:bCs/>
                <w:noProof/>
                <w:sz w:val="20"/>
                <w:szCs w:val="20"/>
              </w:rPr>
              <w:t>3</w:t>
            </w:r>
            <w:r w:rsidRPr="00475921">
              <w:rPr>
                <w:rFonts w:ascii="Arial" w:hAnsi="Arial" w:cs="Arial"/>
                <w:b/>
                <w:bCs/>
                <w:sz w:val="20"/>
                <w:szCs w:val="20"/>
              </w:rPr>
              <w:fldChar w:fldCharType="end"/>
            </w:r>
          </w:p>
        </w:sdtContent>
      </w:sdt>
    </w:sdtContent>
  </w:sdt>
  <w:p w14:paraId="5377BEBD" w14:textId="320122EF" w:rsidR="009B67AB" w:rsidRPr="00932AE7" w:rsidRDefault="009B67AB" w:rsidP="00B9516E">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04190" w14:textId="77777777" w:rsidR="00760F6A" w:rsidRDefault="00760F6A">
      <w:r>
        <w:separator/>
      </w:r>
    </w:p>
  </w:footnote>
  <w:footnote w:type="continuationSeparator" w:id="0">
    <w:p w14:paraId="6711BEC1" w14:textId="77777777" w:rsidR="00760F6A" w:rsidRDefault="00760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E9725" w14:textId="7F5C549F" w:rsidR="008676A9" w:rsidRPr="00475921" w:rsidRDefault="0008464D" w:rsidP="00475921">
    <w:pPr>
      <w:pStyle w:val="Header"/>
      <w:jc w:val="right"/>
      <w:rPr>
        <w:rFonts w:ascii="Arial" w:hAnsi="Arial" w:cs="Arial"/>
        <w:sz w:val="20"/>
        <w:szCs w:val="20"/>
      </w:rPr>
    </w:pPr>
    <w:r>
      <w:rPr>
        <w:rFonts w:ascii="Arial" w:hAnsi="Arial" w:cs="Arial"/>
        <w:sz w:val="20"/>
        <w:szCs w:val="20"/>
      </w:rPr>
      <w:t>Revised</w:t>
    </w:r>
    <w:r w:rsidR="00475921" w:rsidRPr="00475921">
      <w:rPr>
        <w:rFonts w:ascii="Arial" w:hAnsi="Arial" w:cs="Arial"/>
        <w:sz w:val="20"/>
        <w:szCs w:val="20"/>
      </w:rPr>
      <w:t xml:space="preserve">: </w:t>
    </w:r>
    <w:r>
      <w:rPr>
        <w:rFonts w:ascii="Arial" w:hAnsi="Arial" w:cs="Arial"/>
        <w:sz w:val="20"/>
        <w:szCs w:val="20"/>
      </w:rPr>
      <w:t>June</w:t>
    </w:r>
    <w:r w:rsidR="00475921" w:rsidRPr="00475921">
      <w:rPr>
        <w:rFonts w:ascii="Arial" w:hAnsi="Arial" w:cs="Arial"/>
        <w:sz w:val="20"/>
        <w:szCs w:val="20"/>
      </w:rPr>
      <w:t xml:space="preserve"> 2016</w:t>
    </w:r>
  </w:p>
  <w:p w14:paraId="0533BD28" w14:textId="42E8219A" w:rsidR="00475921" w:rsidRPr="00475921" w:rsidRDefault="00475921" w:rsidP="00475921">
    <w:pPr>
      <w:pStyle w:val="Header"/>
      <w:jc w:val="right"/>
      <w:rPr>
        <w:rFonts w:ascii="Arial" w:hAnsi="Arial" w:cs="Arial"/>
        <w:sz w:val="20"/>
        <w:szCs w:val="20"/>
      </w:rPr>
    </w:pPr>
    <w:r w:rsidRPr="00475921">
      <w:rPr>
        <w:rFonts w:ascii="Arial" w:hAnsi="Arial" w:cs="Arial"/>
        <w:sz w:val="20"/>
        <w:szCs w:val="20"/>
      </w:rPr>
      <w:t xml:space="preserve">AN: </w:t>
    </w:r>
    <w:r w:rsidR="0008464D">
      <w:rPr>
        <w:rFonts w:ascii="Arial" w:hAnsi="Arial" w:cs="Arial"/>
        <w:sz w:val="20"/>
        <w:szCs w:val="20"/>
      </w:rPr>
      <w:t>00332/2016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450A"/>
    <w:multiLevelType w:val="hybridMultilevel"/>
    <w:tmpl w:val="BE78974E"/>
    <w:lvl w:ilvl="0" w:tplc="69CAD98C">
      <w:start w:val="1"/>
      <w:numFmt w:val="bullet"/>
      <w:lvlText w:val="-"/>
      <w:lvlJc w:val="left"/>
      <w:pPr>
        <w:tabs>
          <w:tab w:val="num" w:pos="2868"/>
        </w:tabs>
        <w:ind w:left="2868" w:hanging="360"/>
      </w:pPr>
      <w:rPr>
        <w:rFonts w:ascii="Arial" w:eastAsia="Times New Roman" w:hAnsi="Arial" w:hint="default"/>
      </w:rPr>
    </w:lvl>
    <w:lvl w:ilvl="1" w:tplc="69CAD98C">
      <w:start w:val="1"/>
      <w:numFmt w:val="bullet"/>
      <w:lvlText w:val="-"/>
      <w:lvlJc w:val="left"/>
      <w:pPr>
        <w:tabs>
          <w:tab w:val="num" w:pos="2160"/>
        </w:tabs>
        <w:ind w:left="2160" w:hanging="360"/>
      </w:pPr>
      <w:rPr>
        <w:rFonts w:ascii="Arial" w:eastAsia="Times New Roman" w:hAnsi="Arial" w:hint="default"/>
      </w:rPr>
    </w:lvl>
    <w:lvl w:ilvl="2" w:tplc="04100005">
      <w:start w:val="1"/>
      <w:numFmt w:val="bullet"/>
      <w:lvlText w:val=""/>
      <w:lvlJc w:val="left"/>
      <w:pPr>
        <w:tabs>
          <w:tab w:val="num" w:pos="2880"/>
        </w:tabs>
        <w:ind w:left="2880" w:hanging="360"/>
      </w:pPr>
      <w:rPr>
        <w:rFonts w:ascii="Wingdings" w:hAnsi="Wingdings" w:cs="Times New Roman" w:hint="default"/>
      </w:rPr>
    </w:lvl>
    <w:lvl w:ilvl="3" w:tplc="04100001">
      <w:start w:val="1"/>
      <w:numFmt w:val="bullet"/>
      <w:lvlText w:val=""/>
      <w:lvlJc w:val="left"/>
      <w:pPr>
        <w:tabs>
          <w:tab w:val="num" w:pos="3600"/>
        </w:tabs>
        <w:ind w:left="3600" w:hanging="360"/>
      </w:pPr>
      <w:rPr>
        <w:rFonts w:ascii="Symbol" w:hAnsi="Symbol" w:cs="Times New Roman" w:hint="default"/>
      </w:rPr>
    </w:lvl>
    <w:lvl w:ilvl="4" w:tplc="04100003">
      <w:start w:val="1"/>
      <w:numFmt w:val="bullet"/>
      <w:lvlText w:val="o"/>
      <w:lvlJc w:val="left"/>
      <w:pPr>
        <w:tabs>
          <w:tab w:val="num" w:pos="4320"/>
        </w:tabs>
        <w:ind w:left="4320" w:hanging="360"/>
      </w:pPr>
      <w:rPr>
        <w:rFonts w:ascii="Courier New" w:hAnsi="Courier New" w:cs="Courier New" w:hint="default"/>
      </w:rPr>
    </w:lvl>
    <w:lvl w:ilvl="5" w:tplc="04100005">
      <w:start w:val="1"/>
      <w:numFmt w:val="bullet"/>
      <w:lvlText w:val=""/>
      <w:lvlJc w:val="left"/>
      <w:pPr>
        <w:tabs>
          <w:tab w:val="num" w:pos="5040"/>
        </w:tabs>
        <w:ind w:left="5040" w:hanging="360"/>
      </w:pPr>
      <w:rPr>
        <w:rFonts w:ascii="Wingdings" w:hAnsi="Wingdings" w:cs="Times New Roman" w:hint="default"/>
      </w:rPr>
    </w:lvl>
    <w:lvl w:ilvl="6" w:tplc="04100001">
      <w:start w:val="1"/>
      <w:numFmt w:val="bullet"/>
      <w:lvlText w:val=""/>
      <w:lvlJc w:val="left"/>
      <w:pPr>
        <w:tabs>
          <w:tab w:val="num" w:pos="5760"/>
        </w:tabs>
        <w:ind w:left="5760" w:hanging="360"/>
      </w:pPr>
      <w:rPr>
        <w:rFonts w:ascii="Symbol" w:hAnsi="Symbol" w:cs="Times New Roman" w:hint="default"/>
      </w:rPr>
    </w:lvl>
    <w:lvl w:ilvl="7" w:tplc="04100003">
      <w:start w:val="1"/>
      <w:numFmt w:val="bullet"/>
      <w:lvlText w:val="o"/>
      <w:lvlJc w:val="left"/>
      <w:pPr>
        <w:tabs>
          <w:tab w:val="num" w:pos="6480"/>
        </w:tabs>
        <w:ind w:left="6480" w:hanging="360"/>
      </w:pPr>
      <w:rPr>
        <w:rFonts w:ascii="Courier New" w:hAnsi="Courier New" w:cs="Courier New" w:hint="default"/>
      </w:rPr>
    </w:lvl>
    <w:lvl w:ilvl="8" w:tplc="04100005">
      <w:start w:val="1"/>
      <w:numFmt w:val="bullet"/>
      <w:lvlText w:val=""/>
      <w:lvlJc w:val="left"/>
      <w:pPr>
        <w:tabs>
          <w:tab w:val="num" w:pos="7200"/>
        </w:tabs>
        <w:ind w:left="7200" w:hanging="360"/>
      </w:pPr>
      <w:rPr>
        <w:rFonts w:ascii="Wingdings" w:hAnsi="Wingdings" w:cs="Times New Roman" w:hint="default"/>
      </w:rPr>
    </w:lvl>
  </w:abstractNum>
  <w:abstractNum w:abstractNumId="1" w15:restartNumberingAfterBreak="0">
    <w:nsid w:val="084C7659"/>
    <w:multiLevelType w:val="hybridMultilevel"/>
    <w:tmpl w:val="1DFE14B2"/>
    <w:lvl w:ilvl="0" w:tplc="45788E22">
      <w:start w:val="1"/>
      <w:numFmt w:val="decimal"/>
      <w:lvlText w:val="%1."/>
      <w:lvlJc w:val="left"/>
      <w:pPr>
        <w:tabs>
          <w:tab w:val="num" w:pos="1440"/>
        </w:tabs>
        <w:ind w:left="144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DB209E1"/>
    <w:multiLevelType w:val="hybridMultilevel"/>
    <w:tmpl w:val="73108BEE"/>
    <w:lvl w:ilvl="0" w:tplc="69CAD98C">
      <w:start w:val="1"/>
      <w:numFmt w:val="bullet"/>
      <w:lvlText w:val="-"/>
      <w:lvlJc w:val="left"/>
      <w:pPr>
        <w:tabs>
          <w:tab w:val="num" w:pos="2868"/>
        </w:tabs>
        <w:ind w:left="2868" w:hanging="360"/>
      </w:pPr>
      <w:rPr>
        <w:rFonts w:ascii="Arial" w:eastAsia="Times New Roman" w:hAnsi="Arial" w:hint="default"/>
      </w:rPr>
    </w:lvl>
    <w:lvl w:ilvl="1" w:tplc="69CAD98C">
      <w:start w:val="1"/>
      <w:numFmt w:val="bullet"/>
      <w:lvlText w:val="-"/>
      <w:lvlJc w:val="left"/>
      <w:pPr>
        <w:tabs>
          <w:tab w:val="num" w:pos="2160"/>
        </w:tabs>
        <w:ind w:left="2160" w:hanging="360"/>
      </w:pPr>
      <w:rPr>
        <w:rFonts w:ascii="Arial" w:eastAsia="Times New Roman" w:hAnsi="Arial" w:hint="default"/>
      </w:rPr>
    </w:lvl>
    <w:lvl w:ilvl="2" w:tplc="04100005">
      <w:start w:val="1"/>
      <w:numFmt w:val="bullet"/>
      <w:lvlText w:val=""/>
      <w:lvlJc w:val="left"/>
      <w:pPr>
        <w:tabs>
          <w:tab w:val="num" w:pos="2880"/>
        </w:tabs>
        <w:ind w:left="2880" w:hanging="360"/>
      </w:pPr>
      <w:rPr>
        <w:rFonts w:ascii="Wingdings" w:hAnsi="Wingdings" w:cs="Times New Roman" w:hint="default"/>
      </w:rPr>
    </w:lvl>
    <w:lvl w:ilvl="3" w:tplc="04100001">
      <w:start w:val="1"/>
      <w:numFmt w:val="bullet"/>
      <w:lvlText w:val=""/>
      <w:lvlJc w:val="left"/>
      <w:pPr>
        <w:tabs>
          <w:tab w:val="num" w:pos="3600"/>
        </w:tabs>
        <w:ind w:left="3600" w:hanging="360"/>
      </w:pPr>
      <w:rPr>
        <w:rFonts w:ascii="Symbol" w:hAnsi="Symbol" w:cs="Times New Roman" w:hint="default"/>
      </w:rPr>
    </w:lvl>
    <w:lvl w:ilvl="4" w:tplc="04100003">
      <w:start w:val="1"/>
      <w:numFmt w:val="bullet"/>
      <w:lvlText w:val="o"/>
      <w:lvlJc w:val="left"/>
      <w:pPr>
        <w:tabs>
          <w:tab w:val="num" w:pos="4320"/>
        </w:tabs>
        <w:ind w:left="4320" w:hanging="360"/>
      </w:pPr>
      <w:rPr>
        <w:rFonts w:ascii="Courier New" w:hAnsi="Courier New" w:cs="Courier New" w:hint="default"/>
      </w:rPr>
    </w:lvl>
    <w:lvl w:ilvl="5" w:tplc="04100005">
      <w:start w:val="1"/>
      <w:numFmt w:val="bullet"/>
      <w:lvlText w:val=""/>
      <w:lvlJc w:val="left"/>
      <w:pPr>
        <w:tabs>
          <w:tab w:val="num" w:pos="5040"/>
        </w:tabs>
        <w:ind w:left="5040" w:hanging="360"/>
      </w:pPr>
      <w:rPr>
        <w:rFonts w:ascii="Wingdings" w:hAnsi="Wingdings" w:cs="Times New Roman" w:hint="default"/>
      </w:rPr>
    </w:lvl>
    <w:lvl w:ilvl="6" w:tplc="04100001">
      <w:start w:val="1"/>
      <w:numFmt w:val="bullet"/>
      <w:lvlText w:val=""/>
      <w:lvlJc w:val="left"/>
      <w:pPr>
        <w:tabs>
          <w:tab w:val="num" w:pos="5760"/>
        </w:tabs>
        <w:ind w:left="5760" w:hanging="360"/>
      </w:pPr>
      <w:rPr>
        <w:rFonts w:ascii="Symbol" w:hAnsi="Symbol" w:cs="Times New Roman" w:hint="default"/>
      </w:rPr>
    </w:lvl>
    <w:lvl w:ilvl="7" w:tplc="04100003">
      <w:start w:val="1"/>
      <w:numFmt w:val="bullet"/>
      <w:lvlText w:val="o"/>
      <w:lvlJc w:val="left"/>
      <w:pPr>
        <w:tabs>
          <w:tab w:val="num" w:pos="6480"/>
        </w:tabs>
        <w:ind w:left="6480" w:hanging="360"/>
      </w:pPr>
      <w:rPr>
        <w:rFonts w:ascii="Courier New" w:hAnsi="Courier New" w:cs="Courier New" w:hint="default"/>
      </w:rPr>
    </w:lvl>
    <w:lvl w:ilvl="8" w:tplc="04100005">
      <w:start w:val="1"/>
      <w:numFmt w:val="bullet"/>
      <w:lvlText w:val=""/>
      <w:lvlJc w:val="left"/>
      <w:pPr>
        <w:tabs>
          <w:tab w:val="num" w:pos="7200"/>
        </w:tabs>
        <w:ind w:left="7200" w:hanging="360"/>
      </w:pPr>
      <w:rPr>
        <w:rFonts w:ascii="Wingdings" w:hAnsi="Wingdings" w:cs="Times New Roman" w:hint="default"/>
      </w:rPr>
    </w:lvl>
  </w:abstractNum>
  <w:abstractNum w:abstractNumId="3" w15:restartNumberingAfterBreak="0">
    <w:nsid w:val="0E6C7961"/>
    <w:multiLevelType w:val="hybridMultilevel"/>
    <w:tmpl w:val="9E6E7950"/>
    <w:lvl w:ilvl="0" w:tplc="69CAD98C">
      <w:start w:val="1"/>
      <w:numFmt w:val="bullet"/>
      <w:lvlText w:val="-"/>
      <w:lvlJc w:val="left"/>
      <w:pPr>
        <w:tabs>
          <w:tab w:val="num" w:pos="2868"/>
        </w:tabs>
        <w:ind w:left="2868" w:hanging="360"/>
      </w:pPr>
      <w:rPr>
        <w:rFonts w:ascii="Arial" w:eastAsia="Times New Roman" w:hAnsi="Aria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start w:val="1"/>
      <w:numFmt w:val="bullet"/>
      <w:lvlText w:val=""/>
      <w:lvlJc w:val="left"/>
      <w:pPr>
        <w:tabs>
          <w:tab w:val="num" w:pos="2880"/>
        </w:tabs>
        <w:ind w:left="2880" w:hanging="360"/>
      </w:pPr>
      <w:rPr>
        <w:rFonts w:ascii="Wingdings" w:hAnsi="Wingdings" w:cs="Times New Roman" w:hint="default"/>
      </w:rPr>
    </w:lvl>
    <w:lvl w:ilvl="3" w:tplc="04100001">
      <w:start w:val="1"/>
      <w:numFmt w:val="bullet"/>
      <w:lvlText w:val=""/>
      <w:lvlJc w:val="left"/>
      <w:pPr>
        <w:tabs>
          <w:tab w:val="num" w:pos="3600"/>
        </w:tabs>
        <w:ind w:left="3600" w:hanging="360"/>
      </w:pPr>
      <w:rPr>
        <w:rFonts w:ascii="Symbol" w:hAnsi="Symbol" w:cs="Times New Roman" w:hint="default"/>
      </w:rPr>
    </w:lvl>
    <w:lvl w:ilvl="4" w:tplc="04100003">
      <w:start w:val="1"/>
      <w:numFmt w:val="bullet"/>
      <w:lvlText w:val="o"/>
      <w:lvlJc w:val="left"/>
      <w:pPr>
        <w:tabs>
          <w:tab w:val="num" w:pos="4320"/>
        </w:tabs>
        <w:ind w:left="4320" w:hanging="360"/>
      </w:pPr>
      <w:rPr>
        <w:rFonts w:ascii="Courier New" w:hAnsi="Courier New" w:cs="Courier New" w:hint="default"/>
      </w:rPr>
    </w:lvl>
    <w:lvl w:ilvl="5" w:tplc="04100005">
      <w:start w:val="1"/>
      <w:numFmt w:val="bullet"/>
      <w:lvlText w:val=""/>
      <w:lvlJc w:val="left"/>
      <w:pPr>
        <w:tabs>
          <w:tab w:val="num" w:pos="5040"/>
        </w:tabs>
        <w:ind w:left="5040" w:hanging="360"/>
      </w:pPr>
      <w:rPr>
        <w:rFonts w:ascii="Wingdings" w:hAnsi="Wingdings" w:cs="Times New Roman" w:hint="default"/>
      </w:rPr>
    </w:lvl>
    <w:lvl w:ilvl="6" w:tplc="04100001">
      <w:start w:val="1"/>
      <w:numFmt w:val="bullet"/>
      <w:lvlText w:val=""/>
      <w:lvlJc w:val="left"/>
      <w:pPr>
        <w:tabs>
          <w:tab w:val="num" w:pos="5760"/>
        </w:tabs>
        <w:ind w:left="5760" w:hanging="360"/>
      </w:pPr>
      <w:rPr>
        <w:rFonts w:ascii="Symbol" w:hAnsi="Symbol" w:cs="Times New Roman" w:hint="default"/>
      </w:rPr>
    </w:lvl>
    <w:lvl w:ilvl="7" w:tplc="04100003">
      <w:start w:val="1"/>
      <w:numFmt w:val="bullet"/>
      <w:lvlText w:val="o"/>
      <w:lvlJc w:val="left"/>
      <w:pPr>
        <w:tabs>
          <w:tab w:val="num" w:pos="6480"/>
        </w:tabs>
        <w:ind w:left="6480" w:hanging="360"/>
      </w:pPr>
      <w:rPr>
        <w:rFonts w:ascii="Courier New" w:hAnsi="Courier New" w:cs="Courier New" w:hint="default"/>
      </w:rPr>
    </w:lvl>
    <w:lvl w:ilvl="8" w:tplc="04100005">
      <w:start w:val="1"/>
      <w:numFmt w:val="bullet"/>
      <w:lvlText w:val=""/>
      <w:lvlJc w:val="left"/>
      <w:pPr>
        <w:tabs>
          <w:tab w:val="num" w:pos="7200"/>
        </w:tabs>
        <w:ind w:left="7200" w:hanging="360"/>
      </w:pPr>
      <w:rPr>
        <w:rFonts w:ascii="Wingdings" w:hAnsi="Wingdings" w:cs="Times New Roman" w:hint="default"/>
      </w:rPr>
    </w:lvl>
  </w:abstractNum>
  <w:abstractNum w:abstractNumId="4" w15:restartNumberingAfterBreak="0">
    <w:nsid w:val="127424D6"/>
    <w:multiLevelType w:val="hybridMultilevel"/>
    <w:tmpl w:val="BFCC8246"/>
    <w:lvl w:ilvl="0" w:tplc="0410000F">
      <w:start w:val="1"/>
      <w:numFmt w:val="decimal"/>
      <w:lvlText w:val="%1."/>
      <w:lvlJc w:val="left"/>
      <w:pPr>
        <w:tabs>
          <w:tab w:val="num" w:pos="1080"/>
        </w:tabs>
        <w:ind w:left="1080" w:hanging="360"/>
      </w:pPr>
      <w:rPr>
        <w:rFonts w:ascii="Times New Roman" w:hAnsi="Times New Roman" w:cs="Times New Roman"/>
      </w:rPr>
    </w:lvl>
    <w:lvl w:ilvl="1" w:tplc="69CAD98C">
      <w:start w:val="1"/>
      <w:numFmt w:val="bullet"/>
      <w:lvlText w:val="-"/>
      <w:lvlJc w:val="left"/>
      <w:pPr>
        <w:tabs>
          <w:tab w:val="num" w:pos="2160"/>
        </w:tabs>
        <w:ind w:left="2160" w:hanging="360"/>
      </w:pPr>
      <w:rPr>
        <w:rFonts w:ascii="Arial" w:eastAsia="Times New Roman" w:hAnsi="Arial" w:hint="default"/>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1A4167A6"/>
    <w:multiLevelType w:val="hybridMultilevel"/>
    <w:tmpl w:val="40D0BDBA"/>
    <w:lvl w:ilvl="0" w:tplc="04100017">
      <w:start w:val="1"/>
      <w:numFmt w:val="lowerLetter"/>
      <w:lvlText w:val="%1)"/>
      <w:lvlJc w:val="left"/>
      <w:pPr>
        <w:tabs>
          <w:tab w:val="num" w:pos="1440"/>
        </w:tabs>
        <w:ind w:left="1440" w:hanging="360"/>
      </w:pPr>
      <w:rPr>
        <w:rFonts w:ascii="Times New Roman" w:hAnsi="Times New Roman" w:cs="Times New Roman"/>
      </w:rPr>
    </w:lvl>
    <w:lvl w:ilvl="1" w:tplc="04100019">
      <w:start w:val="1"/>
      <w:numFmt w:val="lowerLetter"/>
      <w:lvlText w:val="%2."/>
      <w:lvlJc w:val="left"/>
      <w:pPr>
        <w:tabs>
          <w:tab w:val="num" w:pos="2160"/>
        </w:tabs>
        <w:ind w:left="2160" w:hanging="360"/>
      </w:pPr>
      <w:rPr>
        <w:rFonts w:ascii="Times New Roman" w:hAnsi="Times New Roman" w:cs="Times New Roman"/>
      </w:rPr>
    </w:lvl>
    <w:lvl w:ilvl="2" w:tplc="0410001B">
      <w:start w:val="1"/>
      <w:numFmt w:val="lowerRoman"/>
      <w:lvlText w:val="%3."/>
      <w:lvlJc w:val="right"/>
      <w:pPr>
        <w:tabs>
          <w:tab w:val="num" w:pos="2880"/>
        </w:tabs>
        <w:ind w:left="2880" w:hanging="180"/>
      </w:pPr>
      <w:rPr>
        <w:rFonts w:ascii="Times New Roman" w:hAnsi="Times New Roman" w:cs="Times New Roman"/>
      </w:rPr>
    </w:lvl>
    <w:lvl w:ilvl="3" w:tplc="0410000F">
      <w:start w:val="1"/>
      <w:numFmt w:val="decimal"/>
      <w:lvlText w:val="%4."/>
      <w:lvlJc w:val="left"/>
      <w:pPr>
        <w:tabs>
          <w:tab w:val="num" w:pos="3600"/>
        </w:tabs>
        <w:ind w:left="3600" w:hanging="360"/>
      </w:pPr>
      <w:rPr>
        <w:rFonts w:ascii="Times New Roman" w:hAnsi="Times New Roman" w:cs="Times New Roman"/>
      </w:rPr>
    </w:lvl>
    <w:lvl w:ilvl="4" w:tplc="04100019">
      <w:start w:val="1"/>
      <w:numFmt w:val="lowerLetter"/>
      <w:lvlText w:val="%5."/>
      <w:lvlJc w:val="left"/>
      <w:pPr>
        <w:tabs>
          <w:tab w:val="num" w:pos="4320"/>
        </w:tabs>
        <w:ind w:left="4320" w:hanging="360"/>
      </w:pPr>
      <w:rPr>
        <w:rFonts w:ascii="Times New Roman" w:hAnsi="Times New Roman" w:cs="Times New Roman"/>
      </w:rPr>
    </w:lvl>
    <w:lvl w:ilvl="5" w:tplc="0410001B">
      <w:start w:val="1"/>
      <w:numFmt w:val="lowerRoman"/>
      <w:lvlText w:val="%6."/>
      <w:lvlJc w:val="right"/>
      <w:pPr>
        <w:tabs>
          <w:tab w:val="num" w:pos="5040"/>
        </w:tabs>
        <w:ind w:left="5040" w:hanging="180"/>
      </w:pPr>
      <w:rPr>
        <w:rFonts w:ascii="Times New Roman" w:hAnsi="Times New Roman" w:cs="Times New Roman"/>
      </w:rPr>
    </w:lvl>
    <w:lvl w:ilvl="6" w:tplc="0410000F">
      <w:start w:val="1"/>
      <w:numFmt w:val="decimal"/>
      <w:lvlText w:val="%7."/>
      <w:lvlJc w:val="left"/>
      <w:pPr>
        <w:tabs>
          <w:tab w:val="num" w:pos="5760"/>
        </w:tabs>
        <w:ind w:left="5760" w:hanging="360"/>
      </w:pPr>
      <w:rPr>
        <w:rFonts w:ascii="Times New Roman" w:hAnsi="Times New Roman" w:cs="Times New Roman"/>
      </w:rPr>
    </w:lvl>
    <w:lvl w:ilvl="7" w:tplc="04100019">
      <w:start w:val="1"/>
      <w:numFmt w:val="lowerLetter"/>
      <w:lvlText w:val="%8."/>
      <w:lvlJc w:val="left"/>
      <w:pPr>
        <w:tabs>
          <w:tab w:val="num" w:pos="6480"/>
        </w:tabs>
        <w:ind w:left="6480" w:hanging="360"/>
      </w:pPr>
      <w:rPr>
        <w:rFonts w:ascii="Times New Roman" w:hAnsi="Times New Roman" w:cs="Times New Roman"/>
      </w:rPr>
    </w:lvl>
    <w:lvl w:ilvl="8" w:tplc="0410001B">
      <w:start w:val="1"/>
      <w:numFmt w:val="lowerRoman"/>
      <w:lvlText w:val="%9."/>
      <w:lvlJc w:val="right"/>
      <w:pPr>
        <w:tabs>
          <w:tab w:val="num" w:pos="7200"/>
        </w:tabs>
        <w:ind w:left="7200" w:hanging="180"/>
      </w:pPr>
      <w:rPr>
        <w:rFonts w:ascii="Times New Roman" w:hAnsi="Times New Roman" w:cs="Times New Roman"/>
      </w:rPr>
    </w:lvl>
  </w:abstractNum>
  <w:abstractNum w:abstractNumId="6" w15:restartNumberingAfterBreak="0">
    <w:nsid w:val="23B631FA"/>
    <w:multiLevelType w:val="hybridMultilevel"/>
    <w:tmpl w:val="C9AC5D46"/>
    <w:lvl w:ilvl="0" w:tplc="0410000F">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52065D"/>
    <w:multiLevelType w:val="hybridMultilevel"/>
    <w:tmpl w:val="7748AB24"/>
    <w:lvl w:ilvl="0" w:tplc="0410000F">
      <w:start w:val="1"/>
      <w:numFmt w:val="decimal"/>
      <w:lvlText w:val="%1."/>
      <w:lvlJc w:val="left"/>
      <w:pPr>
        <w:tabs>
          <w:tab w:val="num" w:pos="1440"/>
        </w:tabs>
        <w:ind w:left="1440" w:hanging="360"/>
      </w:pPr>
    </w:lvl>
    <w:lvl w:ilvl="1" w:tplc="04100019">
      <w:start w:val="1"/>
      <w:numFmt w:val="lowerLetter"/>
      <w:lvlText w:val="%2."/>
      <w:lvlJc w:val="left"/>
      <w:pPr>
        <w:tabs>
          <w:tab w:val="num" w:pos="2160"/>
        </w:tabs>
        <w:ind w:left="2160" w:hanging="360"/>
      </w:pPr>
      <w:rPr>
        <w:rFonts w:ascii="Times New Roman" w:hAnsi="Times New Roman" w:cs="Times New Roman"/>
      </w:rPr>
    </w:lvl>
    <w:lvl w:ilvl="2" w:tplc="0410001B">
      <w:start w:val="1"/>
      <w:numFmt w:val="lowerRoman"/>
      <w:lvlText w:val="%3."/>
      <w:lvlJc w:val="right"/>
      <w:pPr>
        <w:tabs>
          <w:tab w:val="num" w:pos="2880"/>
        </w:tabs>
        <w:ind w:left="2880" w:hanging="180"/>
      </w:pPr>
      <w:rPr>
        <w:rFonts w:ascii="Times New Roman" w:hAnsi="Times New Roman" w:cs="Times New Roman"/>
      </w:rPr>
    </w:lvl>
    <w:lvl w:ilvl="3" w:tplc="0410000F">
      <w:start w:val="1"/>
      <w:numFmt w:val="decimal"/>
      <w:lvlText w:val="%4."/>
      <w:lvlJc w:val="left"/>
      <w:pPr>
        <w:tabs>
          <w:tab w:val="num" w:pos="3600"/>
        </w:tabs>
        <w:ind w:left="3600" w:hanging="360"/>
      </w:pPr>
      <w:rPr>
        <w:rFonts w:ascii="Times New Roman" w:hAnsi="Times New Roman" w:cs="Times New Roman"/>
      </w:rPr>
    </w:lvl>
    <w:lvl w:ilvl="4" w:tplc="04100019">
      <w:start w:val="1"/>
      <w:numFmt w:val="lowerLetter"/>
      <w:lvlText w:val="%5."/>
      <w:lvlJc w:val="left"/>
      <w:pPr>
        <w:tabs>
          <w:tab w:val="num" w:pos="4320"/>
        </w:tabs>
        <w:ind w:left="4320" w:hanging="360"/>
      </w:pPr>
      <w:rPr>
        <w:rFonts w:ascii="Times New Roman" w:hAnsi="Times New Roman" w:cs="Times New Roman"/>
      </w:rPr>
    </w:lvl>
    <w:lvl w:ilvl="5" w:tplc="0410001B">
      <w:start w:val="1"/>
      <w:numFmt w:val="lowerRoman"/>
      <w:lvlText w:val="%6."/>
      <w:lvlJc w:val="right"/>
      <w:pPr>
        <w:tabs>
          <w:tab w:val="num" w:pos="5040"/>
        </w:tabs>
        <w:ind w:left="5040" w:hanging="180"/>
      </w:pPr>
      <w:rPr>
        <w:rFonts w:ascii="Times New Roman" w:hAnsi="Times New Roman" w:cs="Times New Roman"/>
      </w:rPr>
    </w:lvl>
    <w:lvl w:ilvl="6" w:tplc="0410000F">
      <w:start w:val="1"/>
      <w:numFmt w:val="decimal"/>
      <w:lvlText w:val="%7."/>
      <w:lvlJc w:val="left"/>
      <w:pPr>
        <w:tabs>
          <w:tab w:val="num" w:pos="5760"/>
        </w:tabs>
        <w:ind w:left="5760" w:hanging="360"/>
      </w:pPr>
      <w:rPr>
        <w:rFonts w:ascii="Times New Roman" w:hAnsi="Times New Roman" w:cs="Times New Roman"/>
      </w:rPr>
    </w:lvl>
    <w:lvl w:ilvl="7" w:tplc="04100019">
      <w:start w:val="1"/>
      <w:numFmt w:val="lowerLetter"/>
      <w:lvlText w:val="%8."/>
      <w:lvlJc w:val="left"/>
      <w:pPr>
        <w:tabs>
          <w:tab w:val="num" w:pos="6480"/>
        </w:tabs>
        <w:ind w:left="6480" w:hanging="360"/>
      </w:pPr>
      <w:rPr>
        <w:rFonts w:ascii="Times New Roman" w:hAnsi="Times New Roman" w:cs="Times New Roman"/>
      </w:rPr>
    </w:lvl>
    <w:lvl w:ilvl="8" w:tplc="0410001B">
      <w:start w:val="1"/>
      <w:numFmt w:val="lowerRoman"/>
      <w:lvlText w:val="%9."/>
      <w:lvlJc w:val="right"/>
      <w:pPr>
        <w:tabs>
          <w:tab w:val="num" w:pos="7200"/>
        </w:tabs>
        <w:ind w:left="7200" w:hanging="180"/>
      </w:pPr>
      <w:rPr>
        <w:rFonts w:ascii="Times New Roman" w:hAnsi="Times New Roman" w:cs="Times New Roman"/>
      </w:rPr>
    </w:lvl>
  </w:abstractNum>
  <w:abstractNum w:abstractNumId="8" w15:restartNumberingAfterBreak="0">
    <w:nsid w:val="33340AE9"/>
    <w:multiLevelType w:val="hybridMultilevel"/>
    <w:tmpl w:val="47562E14"/>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5D5350"/>
    <w:multiLevelType w:val="hybridMultilevel"/>
    <w:tmpl w:val="7748AB24"/>
    <w:lvl w:ilvl="0" w:tplc="0410000F">
      <w:start w:val="1"/>
      <w:numFmt w:val="decimal"/>
      <w:lvlText w:val="%1."/>
      <w:lvlJc w:val="left"/>
      <w:pPr>
        <w:tabs>
          <w:tab w:val="num" w:pos="1440"/>
        </w:tabs>
        <w:ind w:left="1440" w:hanging="360"/>
      </w:pPr>
    </w:lvl>
    <w:lvl w:ilvl="1" w:tplc="04100019">
      <w:start w:val="1"/>
      <w:numFmt w:val="lowerLetter"/>
      <w:lvlText w:val="%2."/>
      <w:lvlJc w:val="left"/>
      <w:pPr>
        <w:tabs>
          <w:tab w:val="num" w:pos="2160"/>
        </w:tabs>
        <w:ind w:left="2160" w:hanging="360"/>
      </w:pPr>
      <w:rPr>
        <w:rFonts w:ascii="Times New Roman" w:hAnsi="Times New Roman" w:cs="Times New Roman"/>
      </w:rPr>
    </w:lvl>
    <w:lvl w:ilvl="2" w:tplc="0410001B">
      <w:start w:val="1"/>
      <w:numFmt w:val="lowerRoman"/>
      <w:lvlText w:val="%3."/>
      <w:lvlJc w:val="right"/>
      <w:pPr>
        <w:tabs>
          <w:tab w:val="num" w:pos="2880"/>
        </w:tabs>
        <w:ind w:left="2880" w:hanging="180"/>
      </w:pPr>
      <w:rPr>
        <w:rFonts w:ascii="Times New Roman" w:hAnsi="Times New Roman" w:cs="Times New Roman"/>
      </w:rPr>
    </w:lvl>
    <w:lvl w:ilvl="3" w:tplc="0410000F">
      <w:start w:val="1"/>
      <w:numFmt w:val="decimal"/>
      <w:lvlText w:val="%4."/>
      <w:lvlJc w:val="left"/>
      <w:pPr>
        <w:tabs>
          <w:tab w:val="num" w:pos="3600"/>
        </w:tabs>
        <w:ind w:left="3600" w:hanging="360"/>
      </w:pPr>
      <w:rPr>
        <w:rFonts w:ascii="Times New Roman" w:hAnsi="Times New Roman" w:cs="Times New Roman"/>
      </w:rPr>
    </w:lvl>
    <w:lvl w:ilvl="4" w:tplc="04100019">
      <w:start w:val="1"/>
      <w:numFmt w:val="lowerLetter"/>
      <w:lvlText w:val="%5."/>
      <w:lvlJc w:val="left"/>
      <w:pPr>
        <w:tabs>
          <w:tab w:val="num" w:pos="4320"/>
        </w:tabs>
        <w:ind w:left="4320" w:hanging="360"/>
      </w:pPr>
      <w:rPr>
        <w:rFonts w:ascii="Times New Roman" w:hAnsi="Times New Roman" w:cs="Times New Roman"/>
      </w:rPr>
    </w:lvl>
    <w:lvl w:ilvl="5" w:tplc="0410001B">
      <w:start w:val="1"/>
      <w:numFmt w:val="lowerRoman"/>
      <w:lvlText w:val="%6."/>
      <w:lvlJc w:val="right"/>
      <w:pPr>
        <w:tabs>
          <w:tab w:val="num" w:pos="5040"/>
        </w:tabs>
        <w:ind w:left="5040" w:hanging="180"/>
      </w:pPr>
      <w:rPr>
        <w:rFonts w:ascii="Times New Roman" w:hAnsi="Times New Roman" w:cs="Times New Roman"/>
      </w:rPr>
    </w:lvl>
    <w:lvl w:ilvl="6" w:tplc="0410000F">
      <w:start w:val="1"/>
      <w:numFmt w:val="decimal"/>
      <w:lvlText w:val="%7."/>
      <w:lvlJc w:val="left"/>
      <w:pPr>
        <w:tabs>
          <w:tab w:val="num" w:pos="5760"/>
        </w:tabs>
        <w:ind w:left="5760" w:hanging="360"/>
      </w:pPr>
      <w:rPr>
        <w:rFonts w:ascii="Times New Roman" w:hAnsi="Times New Roman" w:cs="Times New Roman"/>
      </w:rPr>
    </w:lvl>
    <w:lvl w:ilvl="7" w:tplc="04100019">
      <w:start w:val="1"/>
      <w:numFmt w:val="lowerLetter"/>
      <w:lvlText w:val="%8."/>
      <w:lvlJc w:val="left"/>
      <w:pPr>
        <w:tabs>
          <w:tab w:val="num" w:pos="6480"/>
        </w:tabs>
        <w:ind w:left="6480" w:hanging="360"/>
      </w:pPr>
      <w:rPr>
        <w:rFonts w:ascii="Times New Roman" w:hAnsi="Times New Roman" w:cs="Times New Roman"/>
      </w:rPr>
    </w:lvl>
    <w:lvl w:ilvl="8" w:tplc="0410001B">
      <w:start w:val="1"/>
      <w:numFmt w:val="lowerRoman"/>
      <w:lvlText w:val="%9."/>
      <w:lvlJc w:val="right"/>
      <w:pPr>
        <w:tabs>
          <w:tab w:val="num" w:pos="7200"/>
        </w:tabs>
        <w:ind w:left="7200" w:hanging="180"/>
      </w:pPr>
      <w:rPr>
        <w:rFonts w:ascii="Times New Roman" w:hAnsi="Times New Roman" w:cs="Times New Roman"/>
      </w:rPr>
    </w:lvl>
  </w:abstractNum>
  <w:abstractNum w:abstractNumId="10" w15:restartNumberingAfterBreak="0">
    <w:nsid w:val="38EB5308"/>
    <w:multiLevelType w:val="hybridMultilevel"/>
    <w:tmpl w:val="551A5CC4"/>
    <w:lvl w:ilvl="0" w:tplc="69CAD98C">
      <w:start w:val="1"/>
      <w:numFmt w:val="bullet"/>
      <w:lvlText w:val="-"/>
      <w:lvlJc w:val="left"/>
      <w:pPr>
        <w:tabs>
          <w:tab w:val="num" w:pos="2868"/>
        </w:tabs>
        <w:ind w:left="2868" w:hanging="360"/>
      </w:pPr>
      <w:rPr>
        <w:rFonts w:ascii="Arial" w:eastAsia="Times New Roman" w:hAnsi="Arial" w:hint="default"/>
      </w:rPr>
    </w:lvl>
    <w:lvl w:ilvl="1" w:tplc="69CAD98C">
      <w:start w:val="1"/>
      <w:numFmt w:val="bullet"/>
      <w:lvlText w:val="-"/>
      <w:lvlJc w:val="left"/>
      <w:pPr>
        <w:tabs>
          <w:tab w:val="num" w:pos="2160"/>
        </w:tabs>
        <w:ind w:left="2160" w:hanging="360"/>
      </w:pPr>
      <w:rPr>
        <w:rFonts w:ascii="Arial" w:eastAsia="Times New Roman" w:hAnsi="Arial" w:hint="default"/>
      </w:rPr>
    </w:lvl>
    <w:lvl w:ilvl="2" w:tplc="04100005">
      <w:start w:val="1"/>
      <w:numFmt w:val="bullet"/>
      <w:lvlText w:val=""/>
      <w:lvlJc w:val="left"/>
      <w:pPr>
        <w:tabs>
          <w:tab w:val="num" w:pos="2880"/>
        </w:tabs>
        <w:ind w:left="2880" w:hanging="360"/>
      </w:pPr>
      <w:rPr>
        <w:rFonts w:ascii="Wingdings" w:hAnsi="Wingdings" w:cs="Times New Roman" w:hint="default"/>
      </w:rPr>
    </w:lvl>
    <w:lvl w:ilvl="3" w:tplc="04100001">
      <w:start w:val="1"/>
      <w:numFmt w:val="bullet"/>
      <w:lvlText w:val=""/>
      <w:lvlJc w:val="left"/>
      <w:pPr>
        <w:tabs>
          <w:tab w:val="num" w:pos="3600"/>
        </w:tabs>
        <w:ind w:left="3600" w:hanging="360"/>
      </w:pPr>
      <w:rPr>
        <w:rFonts w:ascii="Symbol" w:hAnsi="Symbol" w:cs="Times New Roman" w:hint="default"/>
      </w:rPr>
    </w:lvl>
    <w:lvl w:ilvl="4" w:tplc="04100003">
      <w:start w:val="1"/>
      <w:numFmt w:val="bullet"/>
      <w:lvlText w:val="o"/>
      <w:lvlJc w:val="left"/>
      <w:pPr>
        <w:tabs>
          <w:tab w:val="num" w:pos="4320"/>
        </w:tabs>
        <w:ind w:left="4320" w:hanging="360"/>
      </w:pPr>
      <w:rPr>
        <w:rFonts w:ascii="Courier New" w:hAnsi="Courier New" w:cs="Courier New" w:hint="default"/>
      </w:rPr>
    </w:lvl>
    <w:lvl w:ilvl="5" w:tplc="04100005">
      <w:start w:val="1"/>
      <w:numFmt w:val="bullet"/>
      <w:lvlText w:val=""/>
      <w:lvlJc w:val="left"/>
      <w:pPr>
        <w:tabs>
          <w:tab w:val="num" w:pos="5040"/>
        </w:tabs>
        <w:ind w:left="5040" w:hanging="360"/>
      </w:pPr>
      <w:rPr>
        <w:rFonts w:ascii="Wingdings" w:hAnsi="Wingdings" w:cs="Times New Roman" w:hint="default"/>
      </w:rPr>
    </w:lvl>
    <w:lvl w:ilvl="6" w:tplc="04100001">
      <w:start w:val="1"/>
      <w:numFmt w:val="bullet"/>
      <w:lvlText w:val=""/>
      <w:lvlJc w:val="left"/>
      <w:pPr>
        <w:tabs>
          <w:tab w:val="num" w:pos="5760"/>
        </w:tabs>
        <w:ind w:left="5760" w:hanging="360"/>
      </w:pPr>
      <w:rPr>
        <w:rFonts w:ascii="Symbol" w:hAnsi="Symbol" w:cs="Times New Roman" w:hint="default"/>
      </w:rPr>
    </w:lvl>
    <w:lvl w:ilvl="7" w:tplc="04100003">
      <w:start w:val="1"/>
      <w:numFmt w:val="bullet"/>
      <w:lvlText w:val="o"/>
      <w:lvlJc w:val="left"/>
      <w:pPr>
        <w:tabs>
          <w:tab w:val="num" w:pos="6480"/>
        </w:tabs>
        <w:ind w:left="6480" w:hanging="360"/>
      </w:pPr>
      <w:rPr>
        <w:rFonts w:ascii="Courier New" w:hAnsi="Courier New" w:cs="Courier New" w:hint="default"/>
      </w:rPr>
    </w:lvl>
    <w:lvl w:ilvl="8" w:tplc="04100005">
      <w:start w:val="1"/>
      <w:numFmt w:val="bullet"/>
      <w:lvlText w:val=""/>
      <w:lvlJc w:val="left"/>
      <w:pPr>
        <w:tabs>
          <w:tab w:val="num" w:pos="7200"/>
        </w:tabs>
        <w:ind w:left="7200" w:hanging="360"/>
      </w:pPr>
      <w:rPr>
        <w:rFonts w:ascii="Wingdings" w:hAnsi="Wingdings" w:cs="Times New Roman" w:hint="default"/>
      </w:rPr>
    </w:lvl>
  </w:abstractNum>
  <w:abstractNum w:abstractNumId="11" w15:restartNumberingAfterBreak="0">
    <w:nsid w:val="3DE41682"/>
    <w:multiLevelType w:val="hybridMultilevel"/>
    <w:tmpl w:val="88D4988C"/>
    <w:lvl w:ilvl="0" w:tplc="9BA6CD38">
      <w:start w:val="1"/>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2" w15:restartNumberingAfterBreak="0">
    <w:nsid w:val="501868C5"/>
    <w:multiLevelType w:val="hybridMultilevel"/>
    <w:tmpl w:val="319812A0"/>
    <w:lvl w:ilvl="0" w:tplc="69CAD98C">
      <w:start w:val="1"/>
      <w:numFmt w:val="bullet"/>
      <w:lvlText w:val="-"/>
      <w:lvlJc w:val="left"/>
      <w:pPr>
        <w:tabs>
          <w:tab w:val="num" w:pos="2868"/>
        </w:tabs>
        <w:ind w:left="2868" w:hanging="360"/>
      </w:pPr>
      <w:rPr>
        <w:rFonts w:ascii="Arial" w:eastAsia="Times New Roman" w:hAnsi="Aria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start w:val="1"/>
      <w:numFmt w:val="bullet"/>
      <w:lvlText w:val=""/>
      <w:lvlJc w:val="left"/>
      <w:pPr>
        <w:tabs>
          <w:tab w:val="num" w:pos="2880"/>
        </w:tabs>
        <w:ind w:left="2880" w:hanging="360"/>
      </w:pPr>
      <w:rPr>
        <w:rFonts w:ascii="Wingdings" w:hAnsi="Wingdings" w:cs="Times New Roman" w:hint="default"/>
      </w:rPr>
    </w:lvl>
    <w:lvl w:ilvl="3" w:tplc="04100001">
      <w:start w:val="1"/>
      <w:numFmt w:val="bullet"/>
      <w:lvlText w:val=""/>
      <w:lvlJc w:val="left"/>
      <w:pPr>
        <w:tabs>
          <w:tab w:val="num" w:pos="3600"/>
        </w:tabs>
        <w:ind w:left="3600" w:hanging="360"/>
      </w:pPr>
      <w:rPr>
        <w:rFonts w:ascii="Symbol" w:hAnsi="Symbol" w:cs="Times New Roman" w:hint="default"/>
      </w:rPr>
    </w:lvl>
    <w:lvl w:ilvl="4" w:tplc="04100003">
      <w:start w:val="1"/>
      <w:numFmt w:val="bullet"/>
      <w:lvlText w:val="o"/>
      <w:lvlJc w:val="left"/>
      <w:pPr>
        <w:tabs>
          <w:tab w:val="num" w:pos="4320"/>
        </w:tabs>
        <w:ind w:left="4320" w:hanging="360"/>
      </w:pPr>
      <w:rPr>
        <w:rFonts w:ascii="Courier New" w:hAnsi="Courier New" w:cs="Courier New" w:hint="default"/>
      </w:rPr>
    </w:lvl>
    <w:lvl w:ilvl="5" w:tplc="04100005">
      <w:start w:val="1"/>
      <w:numFmt w:val="bullet"/>
      <w:lvlText w:val=""/>
      <w:lvlJc w:val="left"/>
      <w:pPr>
        <w:tabs>
          <w:tab w:val="num" w:pos="5040"/>
        </w:tabs>
        <w:ind w:left="5040" w:hanging="360"/>
      </w:pPr>
      <w:rPr>
        <w:rFonts w:ascii="Wingdings" w:hAnsi="Wingdings" w:cs="Times New Roman" w:hint="default"/>
      </w:rPr>
    </w:lvl>
    <w:lvl w:ilvl="6" w:tplc="04100001">
      <w:start w:val="1"/>
      <w:numFmt w:val="bullet"/>
      <w:lvlText w:val=""/>
      <w:lvlJc w:val="left"/>
      <w:pPr>
        <w:tabs>
          <w:tab w:val="num" w:pos="5760"/>
        </w:tabs>
        <w:ind w:left="5760" w:hanging="360"/>
      </w:pPr>
      <w:rPr>
        <w:rFonts w:ascii="Symbol" w:hAnsi="Symbol" w:cs="Times New Roman" w:hint="default"/>
      </w:rPr>
    </w:lvl>
    <w:lvl w:ilvl="7" w:tplc="04100003">
      <w:start w:val="1"/>
      <w:numFmt w:val="bullet"/>
      <w:lvlText w:val="o"/>
      <w:lvlJc w:val="left"/>
      <w:pPr>
        <w:tabs>
          <w:tab w:val="num" w:pos="6480"/>
        </w:tabs>
        <w:ind w:left="6480" w:hanging="360"/>
      </w:pPr>
      <w:rPr>
        <w:rFonts w:ascii="Courier New" w:hAnsi="Courier New" w:cs="Courier New" w:hint="default"/>
      </w:rPr>
    </w:lvl>
    <w:lvl w:ilvl="8" w:tplc="04100005">
      <w:start w:val="1"/>
      <w:numFmt w:val="bullet"/>
      <w:lvlText w:val=""/>
      <w:lvlJc w:val="left"/>
      <w:pPr>
        <w:tabs>
          <w:tab w:val="num" w:pos="7200"/>
        </w:tabs>
        <w:ind w:left="7200" w:hanging="360"/>
      </w:pPr>
      <w:rPr>
        <w:rFonts w:ascii="Wingdings" w:hAnsi="Wingdings" w:cs="Times New Roman" w:hint="default"/>
      </w:rPr>
    </w:lvl>
  </w:abstractNum>
  <w:abstractNum w:abstractNumId="13" w15:restartNumberingAfterBreak="0">
    <w:nsid w:val="575B7385"/>
    <w:multiLevelType w:val="hybridMultilevel"/>
    <w:tmpl w:val="FB8E1F06"/>
    <w:lvl w:ilvl="0" w:tplc="69CAD98C">
      <w:start w:val="1"/>
      <w:numFmt w:val="bullet"/>
      <w:lvlText w:val="-"/>
      <w:lvlJc w:val="left"/>
      <w:pPr>
        <w:tabs>
          <w:tab w:val="num" w:pos="2868"/>
        </w:tabs>
        <w:ind w:left="2868" w:hanging="360"/>
      </w:pPr>
      <w:rPr>
        <w:rFonts w:ascii="Arial" w:eastAsia="Times New Roman" w:hAnsi="Aria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start w:val="1"/>
      <w:numFmt w:val="bullet"/>
      <w:lvlText w:val=""/>
      <w:lvlJc w:val="left"/>
      <w:pPr>
        <w:tabs>
          <w:tab w:val="num" w:pos="2880"/>
        </w:tabs>
        <w:ind w:left="2880" w:hanging="360"/>
      </w:pPr>
      <w:rPr>
        <w:rFonts w:ascii="Wingdings" w:hAnsi="Wingdings" w:cs="Times New Roman" w:hint="default"/>
      </w:rPr>
    </w:lvl>
    <w:lvl w:ilvl="3" w:tplc="04100001">
      <w:start w:val="1"/>
      <w:numFmt w:val="bullet"/>
      <w:lvlText w:val=""/>
      <w:lvlJc w:val="left"/>
      <w:pPr>
        <w:tabs>
          <w:tab w:val="num" w:pos="3600"/>
        </w:tabs>
        <w:ind w:left="3600" w:hanging="360"/>
      </w:pPr>
      <w:rPr>
        <w:rFonts w:ascii="Symbol" w:hAnsi="Symbol" w:cs="Times New Roman" w:hint="default"/>
      </w:rPr>
    </w:lvl>
    <w:lvl w:ilvl="4" w:tplc="04100003">
      <w:start w:val="1"/>
      <w:numFmt w:val="bullet"/>
      <w:lvlText w:val="o"/>
      <w:lvlJc w:val="left"/>
      <w:pPr>
        <w:tabs>
          <w:tab w:val="num" w:pos="4320"/>
        </w:tabs>
        <w:ind w:left="4320" w:hanging="360"/>
      </w:pPr>
      <w:rPr>
        <w:rFonts w:ascii="Courier New" w:hAnsi="Courier New" w:cs="Courier New" w:hint="default"/>
      </w:rPr>
    </w:lvl>
    <w:lvl w:ilvl="5" w:tplc="04100005">
      <w:start w:val="1"/>
      <w:numFmt w:val="bullet"/>
      <w:lvlText w:val=""/>
      <w:lvlJc w:val="left"/>
      <w:pPr>
        <w:tabs>
          <w:tab w:val="num" w:pos="5040"/>
        </w:tabs>
        <w:ind w:left="5040" w:hanging="360"/>
      </w:pPr>
      <w:rPr>
        <w:rFonts w:ascii="Wingdings" w:hAnsi="Wingdings" w:cs="Times New Roman" w:hint="default"/>
      </w:rPr>
    </w:lvl>
    <w:lvl w:ilvl="6" w:tplc="04100001">
      <w:start w:val="1"/>
      <w:numFmt w:val="bullet"/>
      <w:lvlText w:val=""/>
      <w:lvlJc w:val="left"/>
      <w:pPr>
        <w:tabs>
          <w:tab w:val="num" w:pos="5760"/>
        </w:tabs>
        <w:ind w:left="5760" w:hanging="360"/>
      </w:pPr>
      <w:rPr>
        <w:rFonts w:ascii="Symbol" w:hAnsi="Symbol" w:cs="Times New Roman" w:hint="default"/>
      </w:rPr>
    </w:lvl>
    <w:lvl w:ilvl="7" w:tplc="04100003">
      <w:start w:val="1"/>
      <w:numFmt w:val="bullet"/>
      <w:lvlText w:val="o"/>
      <w:lvlJc w:val="left"/>
      <w:pPr>
        <w:tabs>
          <w:tab w:val="num" w:pos="6480"/>
        </w:tabs>
        <w:ind w:left="6480" w:hanging="360"/>
      </w:pPr>
      <w:rPr>
        <w:rFonts w:ascii="Courier New" w:hAnsi="Courier New" w:cs="Courier New" w:hint="default"/>
      </w:rPr>
    </w:lvl>
    <w:lvl w:ilvl="8" w:tplc="04100005">
      <w:start w:val="1"/>
      <w:numFmt w:val="bullet"/>
      <w:lvlText w:val=""/>
      <w:lvlJc w:val="left"/>
      <w:pPr>
        <w:tabs>
          <w:tab w:val="num" w:pos="7200"/>
        </w:tabs>
        <w:ind w:left="7200" w:hanging="360"/>
      </w:pPr>
      <w:rPr>
        <w:rFonts w:ascii="Wingdings" w:hAnsi="Wingdings" w:cs="Times New Roman" w:hint="default"/>
      </w:rPr>
    </w:lvl>
  </w:abstractNum>
  <w:abstractNum w:abstractNumId="14" w15:restartNumberingAfterBreak="0">
    <w:nsid w:val="58FD3C7A"/>
    <w:multiLevelType w:val="hybridMultilevel"/>
    <w:tmpl w:val="C80888B6"/>
    <w:lvl w:ilvl="0" w:tplc="04100017">
      <w:start w:val="1"/>
      <w:numFmt w:val="lowerLetter"/>
      <w:lvlText w:val="%1)"/>
      <w:lvlJc w:val="left"/>
      <w:pPr>
        <w:tabs>
          <w:tab w:val="num" w:pos="1440"/>
        </w:tabs>
        <w:ind w:left="1440" w:hanging="360"/>
      </w:pPr>
      <w:rPr>
        <w:rFonts w:ascii="Times New Roman" w:hAnsi="Times New Roman" w:cs="Times New Roman"/>
      </w:rPr>
    </w:lvl>
    <w:lvl w:ilvl="1" w:tplc="04100019">
      <w:start w:val="1"/>
      <w:numFmt w:val="lowerLetter"/>
      <w:lvlText w:val="%2."/>
      <w:lvlJc w:val="left"/>
      <w:pPr>
        <w:tabs>
          <w:tab w:val="num" w:pos="2160"/>
        </w:tabs>
        <w:ind w:left="2160" w:hanging="360"/>
      </w:pPr>
      <w:rPr>
        <w:rFonts w:ascii="Times New Roman" w:hAnsi="Times New Roman" w:cs="Times New Roman"/>
      </w:rPr>
    </w:lvl>
    <w:lvl w:ilvl="2" w:tplc="0410001B">
      <w:start w:val="1"/>
      <w:numFmt w:val="lowerRoman"/>
      <w:lvlText w:val="%3."/>
      <w:lvlJc w:val="right"/>
      <w:pPr>
        <w:tabs>
          <w:tab w:val="num" w:pos="2880"/>
        </w:tabs>
        <w:ind w:left="2880" w:hanging="180"/>
      </w:pPr>
      <w:rPr>
        <w:rFonts w:ascii="Times New Roman" w:hAnsi="Times New Roman" w:cs="Times New Roman"/>
      </w:rPr>
    </w:lvl>
    <w:lvl w:ilvl="3" w:tplc="0410000F">
      <w:start w:val="1"/>
      <w:numFmt w:val="decimal"/>
      <w:lvlText w:val="%4."/>
      <w:lvlJc w:val="left"/>
      <w:pPr>
        <w:tabs>
          <w:tab w:val="num" w:pos="3600"/>
        </w:tabs>
        <w:ind w:left="3600" w:hanging="360"/>
      </w:pPr>
      <w:rPr>
        <w:rFonts w:ascii="Times New Roman" w:hAnsi="Times New Roman" w:cs="Times New Roman"/>
      </w:rPr>
    </w:lvl>
    <w:lvl w:ilvl="4" w:tplc="04100019">
      <w:start w:val="1"/>
      <w:numFmt w:val="lowerLetter"/>
      <w:lvlText w:val="%5."/>
      <w:lvlJc w:val="left"/>
      <w:pPr>
        <w:tabs>
          <w:tab w:val="num" w:pos="4320"/>
        </w:tabs>
        <w:ind w:left="4320" w:hanging="360"/>
      </w:pPr>
      <w:rPr>
        <w:rFonts w:ascii="Times New Roman" w:hAnsi="Times New Roman" w:cs="Times New Roman"/>
      </w:rPr>
    </w:lvl>
    <w:lvl w:ilvl="5" w:tplc="0410001B">
      <w:start w:val="1"/>
      <w:numFmt w:val="lowerRoman"/>
      <w:lvlText w:val="%6."/>
      <w:lvlJc w:val="right"/>
      <w:pPr>
        <w:tabs>
          <w:tab w:val="num" w:pos="5040"/>
        </w:tabs>
        <w:ind w:left="5040" w:hanging="180"/>
      </w:pPr>
      <w:rPr>
        <w:rFonts w:ascii="Times New Roman" w:hAnsi="Times New Roman" w:cs="Times New Roman"/>
      </w:rPr>
    </w:lvl>
    <w:lvl w:ilvl="6" w:tplc="0410000F">
      <w:start w:val="1"/>
      <w:numFmt w:val="decimal"/>
      <w:lvlText w:val="%7."/>
      <w:lvlJc w:val="left"/>
      <w:pPr>
        <w:tabs>
          <w:tab w:val="num" w:pos="5760"/>
        </w:tabs>
        <w:ind w:left="5760" w:hanging="360"/>
      </w:pPr>
      <w:rPr>
        <w:rFonts w:ascii="Times New Roman" w:hAnsi="Times New Roman" w:cs="Times New Roman"/>
      </w:rPr>
    </w:lvl>
    <w:lvl w:ilvl="7" w:tplc="04100019">
      <w:start w:val="1"/>
      <w:numFmt w:val="lowerLetter"/>
      <w:lvlText w:val="%8."/>
      <w:lvlJc w:val="left"/>
      <w:pPr>
        <w:tabs>
          <w:tab w:val="num" w:pos="6480"/>
        </w:tabs>
        <w:ind w:left="6480" w:hanging="360"/>
      </w:pPr>
      <w:rPr>
        <w:rFonts w:ascii="Times New Roman" w:hAnsi="Times New Roman" w:cs="Times New Roman"/>
      </w:rPr>
    </w:lvl>
    <w:lvl w:ilvl="8" w:tplc="0410001B">
      <w:start w:val="1"/>
      <w:numFmt w:val="lowerRoman"/>
      <w:lvlText w:val="%9."/>
      <w:lvlJc w:val="right"/>
      <w:pPr>
        <w:tabs>
          <w:tab w:val="num" w:pos="7200"/>
        </w:tabs>
        <w:ind w:left="7200" w:hanging="180"/>
      </w:pPr>
      <w:rPr>
        <w:rFonts w:ascii="Times New Roman" w:hAnsi="Times New Roman" w:cs="Times New Roman"/>
      </w:rPr>
    </w:lvl>
  </w:abstractNum>
  <w:abstractNum w:abstractNumId="15" w15:restartNumberingAfterBreak="0">
    <w:nsid w:val="649D1459"/>
    <w:multiLevelType w:val="hybridMultilevel"/>
    <w:tmpl w:val="9D08D75E"/>
    <w:lvl w:ilvl="0" w:tplc="69CAD98C">
      <w:start w:val="1"/>
      <w:numFmt w:val="bullet"/>
      <w:lvlText w:val="-"/>
      <w:lvlJc w:val="left"/>
      <w:pPr>
        <w:tabs>
          <w:tab w:val="num" w:pos="2868"/>
        </w:tabs>
        <w:ind w:left="2868" w:hanging="360"/>
      </w:pPr>
      <w:rPr>
        <w:rFonts w:ascii="Arial" w:eastAsia="Times New Roman" w:hAnsi="Arial" w:hint="default"/>
      </w:rPr>
    </w:lvl>
    <w:lvl w:ilvl="1" w:tplc="69CAD98C">
      <w:start w:val="1"/>
      <w:numFmt w:val="bullet"/>
      <w:lvlText w:val="-"/>
      <w:lvlJc w:val="left"/>
      <w:pPr>
        <w:tabs>
          <w:tab w:val="num" w:pos="2160"/>
        </w:tabs>
        <w:ind w:left="2160" w:hanging="360"/>
      </w:pPr>
      <w:rPr>
        <w:rFonts w:ascii="Arial" w:eastAsia="Times New Roman" w:hAnsi="Arial" w:hint="default"/>
      </w:rPr>
    </w:lvl>
    <w:lvl w:ilvl="2" w:tplc="04100005">
      <w:start w:val="1"/>
      <w:numFmt w:val="bullet"/>
      <w:lvlText w:val=""/>
      <w:lvlJc w:val="left"/>
      <w:pPr>
        <w:tabs>
          <w:tab w:val="num" w:pos="2880"/>
        </w:tabs>
        <w:ind w:left="2880" w:hanging="360"/>
      </w:pPr>
      <w:rPr>
        <w:rFonts w:ascii="Wingdings" w:hAnsi="Wingdings" w:cs="Times New Roman" w:hint="default"/>
      </w:rPr>
    </w:lvl>
    <w:lvl w:ilvl="3" w:tplc="04100001">
      <w:start w:val="1"/>
      <w:numFmt w:val="bullet"/>
      <w:lvlText w:val=""/>
      <w:lvlJc w:val="left"/>
      <w:pPr>
        <w:tabs>
          <w:tab w:val="num" w:pos="3600"/>
        </w:tabs>
        <w:ind w:left="3600" w:hanging="360"/>
      </w:pPr>
      <w:rPr>
        <w:rFonts w:ascii="Symbol" w:hAnsi="Symbol" w:cs="Times New Roman" w:hint="default"/>
      </w:rPr>
    </w:lvl>
    <w:lvl w:ilvl="4" w:tplc="04100003">
      <w:start w:val="1"/>
      <w:numFmt w:val="bullet"/>
      <w:lvlText w:val="o"/>
      <w:lvlJc w:val="left"/>
      <w:pPr>
        <w:tabs>
          <w:tab w:val="num" w:pos="4320"/>
        </w:tabs>
        <w:ind w:left="4320" w:hanging="360"/>
      </w:pPr>
      <w:rPr>
        <w:rFonts w:ascii="Courier New" w:hAnsi="Courier New" w:cs="Courier New" w:hint="default"/>
      </w:rPr>
    </w:lvl>
    <w:lvl w:ilvl="5" w:tplc="04100005">
      <w:start w:val="1"/>
      <w:numFmt w:val="bullet"/>
      <w:lvlText w:val=""/>
      <w:lvlJc w:val="left"/>
      <w:pPr>
        <w:tabs>
          <w:tab w:val="num" w:pos="5040"/>
        </w:tabs>
        <w:ind w:left="5040" w:hanging="360"/>
      </w:pPr>
      <w:rPr>
        <w:rFonts w:ascii="Wingdings" w:hAnsi="Wingdings" w:cs="Times New Roman" w:hint="default"/>
      </w:rPr>
    </w:lvl>
    <w:lvl w:ilvl="6" w:tplc="04100001">
      <w:start w:val="1"/>
      <w:numFmt w:val="bullet"/>
      <w:lvlText w:val=""/>
      <w:lvlJc w:val="left"/>
      <w:pPr>
        <w:tabs>
          <w:tab w:val="num" w:pos="5760"/>
        </w:tabs>
        <w:ind w:left="5760" w:hanging="360"/>
      </w:pPr>
      <w:rPr>
        <w:rFonts w:ascii="Symbol" w:hAnsi="Symbol" w:cs="Times New Roman" w:hint="default"/>
      </w:rPr>
    </w:lvl>
    <w:lvl w:ilvl="7" w:tplc="04100003">
      <w:start w:val="1"/>
      <w:numFmt w:val="bullet"/>
      <w:lvlText w:val="o"/>
      <w:lvlJc w:val="left"/>
      <w:pPr>
        <w:tabs>
          <w:tab w:val="num" w:pos="6480"/>
        </w:tabs>
        <w:ind w:left="6480" w:hanging="360"/>
      </w:pPr>
      <w:rPr>
        <w:rFonts w:ascii="Courier New" w:hAnsi="Courier New" w:cs="Courier New" w:hint="default"/>
      </w:rPr>
    </w:lvl>
    <w:lvl w:ilvl="8" w:tplc="04100005">
      <w:start w:val="1"/>
      <w:numFmt w:val="bullet"/>
      <w:lvlText w:val=""/>
      <w:lvlJc w:val="left"/>
      <w:pPr>
        <w:tabs>
          <w:tab w:val="num" w:pos="7200"/>
        </w:tabs>
        <w:ind w:left="7200" w:hanging="360"/>
      </w:pPr>
      <w:rPr>
        <w:rFonts w:ascii="Wingdings" w:hAnsi="Wingdings" w:cs="Times New Roman" w:hint="default"/>
      </w:rPr>
    </w:lvl>
  </w:abstractNum>
  <w:abstractNum w:abstractNumId="16" w15:restartNumberingAfterBreak="0">
    <w:nsid w:val="6E9C1861"/>
    <w:multiLevelType w:val="multilevel"/>
    <w:tmpl w:val="9E6E7950"/>
    <w:lvl w:ilvl="0">
      <w:start w:val="1"/>
      <w:numFmt w:val="bullet"/>
      <w:lvlText w:val="-"/>
      <w:lvlJc w:val="left"/>
      <w:pPr>
        <w:tabs>
          <w:tab w:val="num" w:pos="2868"/>
        </w:tabs>
        <w:ind w:left="2868" w:hanging="360"/>
      </w:pPr>
      <w:rPr>
        <w:rFonts w:ascii="Arial" w:eastAsia="Times New Roman"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7" w15:restartNumberingAfterBreak="0">
    <w:nsid w:val="7B734F6F"/>
    <w:multiLevelType w:val="multilevel"/>
    <w:tmpl w:val="FB8E1F06"/>
    <w:lvl w:ilvl="0">
      <w:start w:val="1"/>
      <w:numFmt w:val="bullet"/>
      <w:lvlText w:val="-"/>
      <w:lvlJc w:val="left"/>
      <w:pPr>
        <w:tabs>
          <w:tab w:val="num" w:pos="2868"/>
        </w:tabs>
        <w:ind w:left="2868" w:hanging="360"/>
      </w:pPr>
      <w:rPr>
        <w:rFonts w:ascii="Arial" w:eastAsia="Times New Roman"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8" w15:restartNumberingAfterBreak="0">
    <w:nsid w:val="7FCA3111"/>
    <w:multiLevelType w:val="multilevel"/>
    <w:tmpl w:val="319812A0"/>
    <w:lvl w:ilvl="0">
      <w:start w:val="1"/>
      <w:numFmt w:val="bullet"/>
      <w:lvlText w:val="-"/>
      <w:lvlJc w:val="left"/>
      <w:pPr>
        <w:tabs>
          <w:tab w:val="num" w:pos="2868"/>
        </w:tabs>
        <w:ind w:left="2868" w:hanging="360"/>
      </w:pPr>
      <w:rPr>
        <w:rFonts w:ascii="Arial" w:eastAsia="Times New Roman" w:hAnsi="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num w:numId="1">
    <w:abstractNumId w:val="12"/>
  </w:num>
  <w:num w:numId="2">
    <w:abstractNumId w:val="18"/>
  </w:num>
  <w:num w:numId="3">
    <w:abstractNumId w:val="0"/>
  </w:num>
  <w:num w:numId="4">
    <w:abstractNumId w:val="13"/>
  </w:num>
  <w:num w:numId="5">
    <w:abstractNumId w:val="17"/>
  </w:num>
  <w:num w:numId="6">
    <w:abstractNumId w:val="2"/>
  </w:num>
  <w:num w:numId="7">
    <w:abstractNumId w:val="3"/>
  </w:num>
  <w:num w:numId="8">
    <w:abstractNumId w:val="16"/>
  </w:num>
  <w:num w:numId="9">
    <w:abstractNumId w:val="15"/>
  </w:num>
  <w:num w:numId="10">
    <w:abstractNumId w:val="9"/>
  </w:num>
  <w:num w:numId="11">
    <w:abstractNumId w:val="14"/>
  </w:num>
  <w:num w:numId="12">
    <w:abstractNumId w:val="5"/>
  </w:num>
  <w:num w:numId="13">
    <w:abstractNumId w:val="10"/>
  </w:num>
  <w:num w:numId="14">
    <w:abstractNumId w:val="4"/>
  </w:num>
  <w:num w:numId="15">
    <w:abstractNumId w:val="1"/>
  </w:num>
  <w:num w:numId="16">
    <w:abstractNumId w:val="6"/>
  </w:num>
  <w:num w:numId="17">
    <w:abstractNumId w:val="7"/>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9"/>
  <w:hyphenationZone w:val="283"/>
  <w:doNotHyphenateCap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05"/>
    <w:rsid w:val="000008F7"/>
    <w:rsid w:val="0000322F"/>
    <w:rsid w:val="0000414C"/>
    <w:rsid w:val="00014632"/>
    <w:rsid w:val="000160A2"/>
    <w:rsid w:val="00020B47"/>
    <w:rsid w:val="00024DDA"/>
    <w:rsid w:val="000261EC"/>
    <w:rsid w:val="00031749"/>
    <w:rsid w:val="00037086"/>
    <w:rsid w:val="00056288"/>
    <w:rsid w:val="00062D65"/>
    <w:rsid w:val="00062EFA"/>
    <w:rsid w:val="00073435"/>
    <w:rsid w:val="00083880"/>
    <w:rsid w:val="00083FF2"/>
    <w:rsid w:val="0008464D"/>
    <w:rsid w:val="000A52A3"/>
    <w:rsid w:val="000B3DBC"/>
    <w:rsid w:val="000B5BEB"/>
    <w:rsid w:val="000C1EC8"/>
    <w:rsid w:val="000C55A1"/>
    <w:rsid w:val="000D08B7"/>
    <w:rsid w:val="000D16EE"/>
    <w:rsid w:val="000D4BE4"/>
    <w:rsid w:val="000D5C16"/>
    <w:rsid w:val="00101090"/>
    <w:rsid w:val="00115247"/>
    <w:rsid w:val="0012498E"/>
    <w:rsid w:val="00124E71"/>
    <w:rsid w:val="00126CA3"/>
    <w:rsid w:val="00127F49"/>
    <w:rsid w:val="001342F1"/>
    <w:rsid w:val="00135E5F"/>
    <w:rsid w:val="001537BC"/>
    <w:rsid w:val="001542B4"/>
    <w:rsid w:val="001708A1"/>
    <w:rsid w:val="00176E28"/>
    <w:rsid w:val="001773F8"/>
    <w:rsid w:val="001823CA"/>
    <w:rsid w:val="00183BDB"/>
    <w:rsid w:val="001849D8"/>
    <w:rsid w:val="001A4AE5"/>
    <w:rsid w:val="001A799A"/>
    <w:rsid w:val="001B0304"/>
    <w:rsid w:val="001C0A86"/>
    <w:rsid w:val="001C472D"/>
    <w:rsid w:val="001E17C0"/>
    <w:rsid w:val="001F38B6"/>
    <w:rsid w:val="001F5620"/>
    <w:rsid w:val="00202476"/>
    <w:rsid w:val="00202AA1"/>
    <w:rsid w:val="00206354"/>
    <w:rsid w:val="00212341"/>
    <w:rsid w:val="0022332A"/>
    <w:rsid w:val="002243A1"/>
    <w:rsid w:val="002308BA"/>
    <w:rsid w:val="002403F9"/>
    <w:rsid w:val="002460E5"/>
    <w:rsid w:val="00252493"/>
    <w:rsid w:val="0025658D"/>
    <w:rsid w:val="00271D10"/>
    <w:rsid w:val="0027708E"/>
    <w:rsid w:val="00284154"/>
    <w:rsid w:val="00287312"/>
    <w:rsid w:val="00291A5B"/>
    <w:rsid w:val="0029582B"/>
    <w:rsid w:val="002A152F"/>
    <w:rsid w:val="002A4D5C"/>
    <w:rsid w:val="002A7F4B"/>
    <w:rsid w:val="002B2548"/>
    <w:rsid w:val="002B614B"/>
    <w:rsid w:val="002C0D05"/>
    <w:rsid w:val="002C3361"/>
    <w:rsid w:val="002C4F0A"/>
    <w:rsid w:val="002D075E"/>
    <w:rsid w:val="002D486D"/>
    <w:rsid w:val="002D7A93"/>
    <w:rsid w:val="002E62AF"/>
    <w:rsid w:val="002F2369"/>
    <w:rsid w:val="002F6E2E"/>
    <w:rsid w:val="00300F65"/>
    <w:rsid w:val="00337C87"/>
    <w:rsid w:val="00344E4D"/>
    <w:rsid w:val="00346098"/>
    <w:rsid w:val="0036349C"/>
    <w:rsid w:val="003824CA"/>
    <w:rsid w:val="00385310"/>
    <w:rsid w:val="00387CBA"/>
    <w:rsid w:val="00395678"/>
    <w:rsid w:val="003A75DF"/>
    <w:rsid w:val="003C1287"/>
    <w:rsid w:val="003C2990"/>
    <w:rsid w:val="003C461C"/>
    <w:rsid w:val="003C5BD3"/>
    <w:rsid w:val="003D0489"/>
    <w:rsid w:val="003D7642"/>
    <w:rsid w:val="003E59C4"/>
    <w:rsid w:val="0040359B"/>
    <w:rsid w:val="00407364"/>
    <w:rsid w:val="00424DC2"/>
    <w:rsid w:val="00434B58"/>
    <w:rsid w:val="00440F1C"/>
    <w:rsid w:val="00441378"/>
    <w:rsid w:val="00447FCA"/>
    <w:rsid w:val="00453E28"/>
    <w:rsid w:val="0046675B"/>
    <w:rsid w:val="00475921"/>
    <w:rsid w:val="00487710"/>
    <w:rsid w:val="00497BBC"/>
    <w:rsid w:val="004A1010"/>
    <w:rsid w:val="004A482B"/>
    <w:rsid w:val="004B482B"/>
    <w:rsid w:val="004B4B4E"/>
    <w:rsid w:val="004C5965"/>
    <w:rsid w:val="004E3B10"/>
    <w:rsid w:val="004F2FC3"/>
    <w:rsid w:val="004F6ECB"/>
    <w:rsid w:val="00502276"/>
    <w:rsid w:val="00505DC8"/>
    <w:rsid w:val="00511913"/>
    <w:rsid w:val="00511FC7"/>
    <w:rsid w:val="00530495"/>
    <w:rsid w:val="00536E9D"/>
    <w:rsid w:val="0054207E"/>
    <w:rsid w:val="00546FB4"/>
    <w:rsid w:val="00547C1C"/>
    <w:rsid w:val="00547C27"/>
    <w:rsid w:val="0055161A"/>
    <w:rsid w:val="00554295"/>
    <w:rsid w:val="0055637D"/>
    <w:rsid w:val="005641FB"/>
    <w:rsid w:val="00570A05"/>
    <w:rsid w:val="00576DF5"/>
    <w:rsid w:val="005842CA"/>
    <w:rsid w:val="00597A74"/>
    <w:rsid w:val="005B1980"/>
    <w:rsid w:val="005B1BF7"/>
    <w:rsid w:val="005C6EFA"/>
    <w:rsid w:val="005D0DB0"/>
    <w:rsid w:val="005D6C14"/>
    <w:rsid w:val="005E2D3F"/>
    <w:rsid w:val="005E4586"/>
    <w:rsid w:val="005E6CB5"/>
    <w:rsid w:val="00605976"/>
    <w:rsid w:val="006120D5"/>
    <w:rsid w:val="006321E7"/>
    <w:rsid w:val="00641185"/>
    <w:rsid w:val="006633BA"/>
    <w:rsid w:val="0066503E"/>
    <w:rsid w:val="00667152"/>
    <w:rsid w:val="00686B45"/>
    <w:rsid w:val="00693AC0"/>
    <w:rsid w:val="006975A3"/>
    <w:rsid w:val="006A71B2"/>
    <w:rsid w:val="006B1A55"/>
    <w:rsid w:val="006B36B1"/>
    <w:rsid w:val="006B50C2"/>
    <w:rsid w:val="006B5C40"/>
    <w:rsid w:val="006C6734"/>
    <w:rsid w:val="006D475D"/>
    <w:rsid w:val="006E26AA"/>
    <w:rsid w:val="006F3800"/>
    <w:rsid w:val="00703B4D"/>
    <w:rsid w:val="00703F95"/>
    <w:rsid w:val="0072381B"/>
    <w:rsid w:val="00727720"/>
    <w:rsid w:val="007406D6"/>
    <w:rsid w:val="007425FD"/>
    <w:rsid w:val="0074573E"/>
    <w:rsid w:val="00745D1C"/>
    <w:rsid w:val="007531BD"/>
    <w:rsid w:val="00753904"/>
    <w:rsid w:val="00760F6A"/>
    <w:rsid w:val="0076272F"/>
    <w:rsid w:val="00763DEF"/>
    <w:rsid w:val="00770B31"/>
    <w:rsid w:val="00771283"/>
    <w:rsid w:val="00781567"/>
    <w:rsid w:val="007A50F8"/>
    <w:rsid w:val="007B1BEA"/>
    <w:rsid w:val="007E14D4"/>
    <w:rsid w:val="007F5CFC"/>
    <w:rsid w:val="007F62AF"/>
    <w:rsid w:val="008014A0"/>
    <w:rsid w:val="008041E6"/>
    <w:rsid w:val="00811841"/>
    <w:rsid w:val="00826890"/>
    <w:rsid w:val="00831778"/>
    <w:rsid w:val="00836F31"/>
    <w:rsid w:val="00837CFB"/>
    <w:rsid w:val="00852CC0"/>
    <w:rsid w:val="008676A9"/>
    <w:rsid w:val="008720FF"/>
    <w:rsid w:val="008724E7"/>
    <w:rsid w:val="00873872"/>
    <w:rsid w:val="0087395C"/>
    <w:rsid w:val="008856F6"/>
    <w:rsid w:val="00891866"/>
    <w:rsid w:val="00893398"/>
    <w:rsid w:val="0089472E"/>
    <w:rsid w:val="008A4FC4"/>
    <w:rsid w:val="008A71F7"/>
    <w:rsid w:val="008B4FE4"/>
    <w:rsid w:val="008C2C91"/>
    <w:rsid w:val="008C3126"/>
    <w:rsid w:val="008C7571"/>
    <w:rsid w:val="008E5C92"/>
    <w:rsid w:val="008E6010"/>
    <w:rsid w:val="008F5BCA"/>
    <w:rsid w:val="009052FD"/>
    <w:rsid w:val="00905F1A"/>
    <w:rsid w:val="009115D8"/>
    <w:rsid w:val="009141CF"/>
    <w:rsid w:val="00922FD8"/>
    <w:rsid w:val="009237DD"/>
    <w:rsid w:val="00932AE7"/>
    <w:rsid w:val="00932FC6"/>
    <w:rsid w:val="00934BCE"/>
    <w:rsid w:val="00935BD2"/>
    <w:rsid w:val="00937510"/>
    <w:rsid w:val="0097449E"/>
    <w:rsid w:val="009924A0"/>
    <w:rsid w:val="009935D2"/>
    <w:rsid w:val="00994C9D"/>
    <w:rsid w:val="009A6BF9"/>
    <w:rsid w:val="009B33D1"/>
    <w:rsid w:val="009B67AB"/>
    <w:rsid w:val="009D28A8"/>
    <w:rsid w:val="009D4A14"/>
    <w:rsid w:val="009F59CC"/>
    <w:rsid w:val="00A0058D"/>
    <w:rsid w:val="00A04D17"/>
    <w:rsid w:val="00A06B0D"/>
    <w:rsid w:val="00A07544"/>
    <w:rsid w:val="00A1299C"/>
    <w:rsid w:val="00A3109B"/>
    <w:rsid w:val="00A4477C"/>
    <w:rsid w:val="00A561AA"/>
    <w:rsid w:val="00A57C3A"/>
    <w:rsid w:val="00A73CF0"/>
    <w:rsid w:val="00A758C9"/>
    <w:rsid w:val="00A91AB4"/>
    <w:rsid w:val="00AD6190"/>
    <w:rsid w:val="00AD6964"/>
    <w:rsid w:val="00AE023D"/>
    <w:rsid w:val="00AE6825"/>
    <w:rsid w:val="00AF531B"/>
    <w:rsid w:val="00AF6B70"/>
    <w:rsid w:val="00B0766E"/>
    <w:rsid w:val="00B13D3D"/>
    <w:rsid w:val="00B154B4"/>
    <w:rsid w:val="00B3773D"/>
    <w:rsid w:val="00B40B43"/>
    <w:rsid w:val="00B445D8"/>
    <w:rsid w:val="00B47EDA"/>
    <w:rsid w:val="00B524EB"/>
    <w:rsid w:val="00B52E1B"/>
    <w:rsid w:val="00B55643"/>
    <w:rsid w:val="00B56649"/>
    <w:rsid w:val="00B61C68"/>
    <w:rsid w:val="00B707D8"/>
    <w:rsid w:val="00B77397"/>
    <w:rsid w:val="00B9516E"/>
    <w:rsid w:val="00B97002"/>
    <w:rsid w:val="00BA6E75"/>
    <w:rsid w:val="00BB1706"/>
    <w:rsid w:val="00BB31C6"/>
    <w:rsid w:val="00BB356B"/>
    <w:rsid w:val="00BB647F"/>
    <w:rsid w:val="00BD16F4"/>
    <w:rsid w:val="00BD6ACF"/>
    <w:rsid w:val="00BE253A"/>
    <w:rsid w:val="00C21359"/>
    <w:rsid w:val="00C22048"/>
    <w:rsid w:val="00C252F8"/>
    <w:rsid w:val="00C264FB"/>
    <w:rsid w:val="00C32C1B"/>
    <w:rsid w:val="00C32F12"/>
    <w:rsid w:val="00C57D7B"/>
    <w:rsid w:val="00C73B67"/>
    <w:rsid w:val="00C74A08"/>
    <w:rsid w:val="00C80CB7"/>
    <w:rsid w:val="00C82A79"/>
    <w:rsid w:val="00C833C8"/>
    <w:rsid w:val="00C8384C"/>
    <w:rsid w:val="00C872EB"/>
    <w:rsid w:val="00C93260"/>
    <w:rsid w:val="00C97B8A"/>
    <w:rsid w:val="00CB0DB4"/>
    <w:rsid w:val="00CB4103"/>
    <w:rsid w:val="00CC11E0"/>
    <w:rsid w:val="00CD7BA5"/>
    <w:rsid w:val="00CF241C"/>
    <w:rsid w:val="00CF32CE"/>
    <w:rsid w:val="00CF487D"/>
    <w:rsid w:val="00D00C59"/>
    <w:rsid w:val="00D15002"/>
    <w:rsid w:val="00D27DAE"/>
    <w:rsid w:val="00D3688B"/>
    <w:rsid w:val="00D42342"/>
    <w:rsid w:val="00D445B4"/>
    <w:rsid w:val="00D44697"/>
    <w:rsid w:val="00D56157"/>
    <w:rsid w:val="00D66F92"/>
    <w:rsid w:val="00D812EF"/>
    <w:rsid w:val="00D84405"/>
    <w:rsid w:val="00D91D9B"/>
    <w:rsid w:val="00D92BB3"/>
    <w:rsid w:val="00DA3BC1"/>
    <w:rsid w:val="00DB4C80"/>
    <w:rsid w:val="00DB4D83"/>
    <w:rsid w:val="00DE2D9E"/>
    <w:rsid w:val="00DE3B05"/>
    <w:rsid w:val="00DE54D0"/>
    <w:rsid w:val="00DE5830"/>
    <w:rsid w:val="00DF0E0C"/>
    <w:rsid w:val="00DF35CD"/>
    <w:rsid w:val="00DF4DCD"/>
    <w:rsid w:val="00E00494"/>
    <w:rsid w:val="00E05FBE"/>
    <w:rsid w:val="00E146BB"/>
    <w:rsid w:val="00E15F62"/>
    <w:rsid w:val="00E17D80"/>
    <w:rsid w:val="00E26F38"/>
    <w:rsid w:val="00E30A8C"/>
    <w:rsid w:val="00E423E6"/>
    <w:rsid w:val="00E55B7B"/>
    <w:rsid w:val="00E61401"/>
    <w:rsid w:val="00E6234D"/>
    <w:rsid w:val="00E6394D"/>
    <w:rsid w:val="00E71595"/>
    <w:rsid w:val="00E75160"/>
    <w:rsid w:val="00E8103F"/>
    <w:rsid w:val="00E838C6"/>
    <w:rsid w:val="00E83D09"/>
    <w:rsid w:val="00E92743"/>
    <w:rsid w:val="00EB4044"/>
    <w:rsid w:val="00EC4551"/>
    <w:rsid w:val="00EC492B"/>
    <w:rsid w:val="00EC6009"/>
    <w:rsid w:val="00ED5451"/>
    <w:rsid w:val="00EE1435"/>
    <w:rsid w:val="00EF00D7"/>
    <w:rsid w:val="00F034F5"/>
    <w:rsid w:val="00F03B0D"/>
    <w:rsid w:val="00F053F8"/>
    <w:rsid w:val="00F06DAA"/>
    <w:rsid w:val="00F2035F"/>
    <w:rsid w:val="00F34BA1"/>
    <w:rsid w:val="00F42865"/>
    <w:rsid w:val="00F44C22"/>
    <w:rsid w:val="00F53473"/>
    <w:rsid w:val="00F66616"/>
    <w:rsid w:val="00F768F5"/>
    <w:rsid w:val="00F808E0"/>
    <w:rsid w:val="00F8244F"/>
    <w:rsid w:val="00F9430D"/>
    <w:rsid w:val="00F95CC4"/>
    <w:rsid w:val="00FC0526"/>
    <w:rsid w:val="00FE00CC"/>
    <w:rsid w:val="00FE0617"/>
    <w:rsid w:val="00FF47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CBB1639"/>
  <w15:docId w15:val="{06870F77-27FA-42E5-9A01-952500E1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42"/>
    <w:rPr>
      <w:sz w:val="24"/>
      <w:szCs w:val="24"/>
      <w:lang w:val="en-US" w:eastAsia="en-US"/>
    </w:rPr>
  </w:style>
  <w:style w:type="paragraph" w:styleId="Heading1">
    <w:name w:val="heading 1"/>
    <w:basedOn w:val="Normal"/>
    <w:next w:val="Normal"/>
    <w:link w:val="Heading1Char"/>
    <w:qFormat/>
    <w:rsid w:val="00922FD8"/>
    <w:pPr>
      <w:keepNext/>
      <w:spacing w:before="240" w:after="60"/>
      <w:outlineLvl w:val="0"/>
    </w:pPr>
    <w:rPr>
      <w:rFonts w:ascii="Arial" w:hAnsi="Arial" w:cs="Arial"/>
      <w:b/>
      <w:bCs/>
      <w:kern w:val="32"/>
      <w:sz w:val="32"/>
      <w:szCs w:val="32"/>
      <w:lang w:val="it-IT" w:eastAsia="it-IT"/>
    </w:rPr>
  </w:style>
  <w:style w:type="paragraph" w:styleId="Heading2">
    <w:name w:val="heading 2"/>
    <w:basedOn w:val="Normal"/>
    <w:next w:val="Normal"/>
    <w:link w:val="Heading2Char"/>
    <w:qFormat/>
    <w:rsid w:val="00922FD8"/>
    <w:pPr>
      <w:keepNext/>
      <w:spacing w:before="240" w:after="60"/>
      <w:outlineLvl w:val="1"/>
    </w:pPr>
    <w:rPr>
      <w:rFonts w:ascii="Arial" w:hAnsi="Arial" w:cs="Arial"/>
      <w:b/>
      <w:bCs/>
      <w:i/>
      <w:iCs/>
      <w:sz w:val="28"/>
      <w:szCs w:val="28"/>
      <w:lang w:val="it-IT" w:eastAsia="it-IT"/>
    </w:rPr>
  </w:style>
  <w:style w:type="paragraph" w:styleId="Heading3">
    <w:name w:val="heading 3"/>
    <w:basedOn w:val="Normal"/>
    <w:next w:val="Normal"/>
    <w:link w:val="Heading3Char"/>
    <w:qFormat/>
    <w:rsid w:val="00922FD8"/>
    <w:pPr>
      <w:keepNext/>
      <w:spacing w:before="240" w:after="60"/>
      <w:outlineLvl w:val="2"/>
    </w:pPr>
    <w:rPr>
      <w:rFonts w:ascii="Arial" w:hAnsi="Arial" w:cs="Arial"/>
      <w:b/>
      <w:bCs/>
      <w:sz w:val="26"/>
      <w:szCs w:val="26"/>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819"/>
        <w:tab w:val="right" w:pos="9638"/>
      </w:tabs>
    </w:pPr>
  </w:style>
  <w:style w:type="character" w:customStyle="1" w:styleId="HeaderChar">
    <w:name w:val="Header Char"/>
    <w:rPr>
      <w:rFonts w:ascii="Times New Roman" w:hAnsi="Times New Roman" w:cs="Times New Roman"/>
      <w:sz w:val="24"/>
      <w:szCs w:val="24"/>
    </w:rPr>
  </w:style>
  <w:style w:type="paragraph" w:styleId="Footer">
    <w:name w:val="footer"/>
    <w:basedOn w:val="Normal"/>
    <w:link w:val="FooterChar1"/>
    <w:uiPriority w:val="99"/>
    <w:pPr>
      <w:tabs>
        <w:tab w:val="center" w:pos="4819"/>
        <w:tab w:val="right" w:pos="9638"/>
      </w:tabs>
    </w:pPr>
  </w:style>
  <w:style w:type="character" w:customStyle="1" w:styleId="FooterChar">
    <w:name w:val="Footer Char"/>
    <w:uiPriority w:val="99"/>
    <w:rPr>
      <w:rFonts w:ascii="Times New Roman" w:hAnsi="Times New Roman" w:cs="Times New Roman"/>
      <w:sz w:val="24"/>
      <w:szCs w:val="24"/>
    </w:rPr>
  </w:style>
  <w:style w:type="character" w:styleId="PageNumber">
    <w:name w:val="page number"/>
    <w:uiPriority w:val="99"/>
    <w:semiHidden/>
    <w:rPr>
      <w:rFonts w:ascii="Times New Roman" w:hAnsi="Times New Roman" w:cs="Times New Roman"/>
    </w:rPr>
  </w:style>
  <w:style w:type="character" w:customStyle="1" w:styleId="hps">
    <w:name w:val="hps"/>
    <w:uiPriority w:val="99"/>
  </w:style>
  <w:style w:type="paragraph" w:customStyle="1" w:styleId="Testofumetto1">
    <w:name w:val="Testo fumetto1"/>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link w:val="CommentTextChar1"/>
    <w:semiHidden/>
    <w:rPr>
      <w:sz w:val="20"/>
      <w:szCs w:val="20"/>
    </w:rPr>
  </w:style>
  <w:style w:type="character" w:customStyle="1" w:styleId="CommentTextChar">
    <w:name w:val="Comment Text Char"/>
    <w:rPr>
      <w:rFonts w:ascii="Times New Roman" w:hAnsi="Times New Roman" w:cs="Times New Roman"/>
      <w:sz w:val="20"/>
      <w:szCs w:val="20"/>
    </w:rPr>
  </w:style>
  <w:style w:type="paragraph" w:customStyle="1" w:styleId="Soggettocommento1">
    <w:name w:val="Soggetto commento1"/>
    <w:basedOn w:val="CommentText"/>
    <w:next w:val="CommentText"/>
    <w:rPr>
      <w:b/>
      <w:bCs/>
    </w:rPr>
  </w:style>
  <w:style w:type="character" w:customStyle="1" w:styleId="CommentSubjectChar">
    <w:name w:val="Comment Subject Char"/>
    <w:rPr>
      <w:rFonts w:ascii="Times New Roman" w:hAnsi="Times New Roman" w:cs="Times New Roman"/>
      <w:b/>
      <w:bCs/>
      <w:sz w:val="20"/>
      <w:szCs w:val="20"/>
    </w:rPr>
  </w:style>
  <w:style w:type="paragraph" w:styleId="CommentSubject">
    <w:name w:val="annotation subject"/>
    <w:basedOn w:val="CommentText"/>
    <w:next w:val="CommentText"/>
    <w:link w:val="CommentSubjectChar1"/>
    <w:uiPriority w:val="99"/>
    <w:semiHidden/>
    <w:unhideWhenUsed/>
    <w:rsid w:val="00DE3B05"/>
    <w:rPr>
      <w:b/>
      <w:bCs/>
    </w:rPr>
  </w:style>
  <w:style w:type="character" w:customStyle="1" w:styleId="CommentTextChar1">
    <w:name w:val="Comment Text Char1"/>
    <w:link w:val="CommentText"/>
    <w:semiHidden/>
    <w:rsid w:val="00DE3B05"/>
    <w:rPr>
      <w:lang w:val="en-US" w:eastAsia="en-US"/>
    </w:rPr>
  </w:style>
  <w:style w:type="character" w:customStyle="1" w:styleId="CommentSubjectChar1">
    <w:name w:val="Comment Subject Char1"/>
    <w:link w:val="CommentSubject"/>
    <w:uiPriority w:val="99"/>
    <w:semiHidden/>
    <w:rsid w:val="00DE3B05"/>
    <w:rPr>
      <w:b/>
      <w:bCs/>
      <w:lang w:val="en-US" w:eastAsia="en-US"/>
    </w:rPr>
  </w:style>
  <w:style w:type="paragraph" w:styleId="BalloonText">
    <w:name w:val="Balloon Text"/>
    <w:basedOn w:val="Normal"/>
    <w:link w:val="BalloonTextChar1"/>
    <w:uiPriority w:val="99"/>
    <w:semiHidden/>
    <w:unhideWhenUsed/>
    <w:rsid w:val="00DE3B05"/>
    <w:rPr>
      <w:rFonts w:ascii="Tahoma" w:hAnsi="Tahoma" w:cs="Tahoma"/>
      <w:sz w:val="16"/>
      <w:szCs w:val="16"/>
    </w:rPr>
  </w:style>
  <w:style w:type="character" w:customStyle="1" w:styleId="BalloonTextChar1">
    <w:name w:val="Balloon Text Char1"/>
    <w:link w:val="BalloonText"/>
    <w:uiPriority w:val="99"/>
    <w:semiHidden/>
    <w:rsid w:val="00DE3B05"/>
    <w:rPr>
      <w:rFonts w:ascii="Tahoma" w:hAnsi="Tahoma" w:cs="Tahoma"/>
      <w:sz w:val="16"/>
      <w:szCs w:val="16"/>
      <w:lang w:val="en-US" w:eastAsia="en-US"/>
    </w:rPr>
  </w:style>
  <w:style w:type="character" w:customStyle="1" w:styleId="Heading1Char">
    <w:name w:val="Heading 1 Char"/>
    <w:basedOn w:val="DefaultParagraphFont"/>
    <w:link w:val="Heading1"/>
    <w:rsid w:val="00922FD8"/>
    <w:rPr>
      <w:rFonts w:ascii="Arial" w:hAnsi="Arial" w:cs="Arial"/>
      <w:b/>
      <w:bCs/>
      <w:kern w:val="32"/>
      <w:sz w:val="32"/>
      <w:szCs w:val="32"/>
    </w:rPr>
  </w:style>
  <w:style w:type="character" w:customStyle="1" w:styleId="Heading2Char">
    <w:name w:val="Heading 2 Char"/>
    <w:basedOn w:val="DefaultParagraphFont"/>
    <w:link w:val="Heading2"/>
    <w:rsid w:val="00922FD8"/>
    <w:rPr>
      <w:rFonts w:ascii="Arial" w:hAnsi="Arial" w:cs="Arial"/>
      <w:b/>
      <w:bCs/>
      <w:i/>
      <w:iCs/>
      <w:sz w:val="28"/>
      <w:szCs w:val="28"/>
    </w:rPr>
  </w:style>
  <w:style w:type="character" w:customStyle="1" w:styleId="Heading3Char">
    <w:name w:val="Heading 3 Char"/>
    <w:basedOn w:val="DefaultParagraphFont"/>
    <w:link w:val="Heading3"/>
    <w:rsid w:val="00922FD8"/>
    <w:rPr>
      <w:rFonts w:ascii="Arial" w:hAnsi="Arial" w:cs="Arial"/>
      <w:b/>
      <w:bCs/>
      <w:sz w:val="26"/>
      <w:szCs w:val="26"/>
    </w:rPr>
  </w:style>
  <w:style w:type="paragraph" w:styleId="BodyText">
    <w:name w:val="Body Text"/>
    <w:basedOn w:val="Normal"/>
    <w:link w:val="BodyTextChar"/>
    <w:semiHidden/>
    <w:rsid w:val="00922FD8"/>
    <w:pPr>
      <w:spacing w:line="360" w:lineRule="auto"/>
      <w:jc w:val="both"/>
    </w:pPr>
    <w:rPr>
      <w:rFonts w:ascii="Verdana" w:hAnsi="Verdana"/>
      <w:sz w:val="22"/>
      <w:szCs w:val="22"/>
      <w:lang w:val="en-GB" w:eastAsia="it-IT"/>
    </w:rPr>
  </w:style>
  <w:style w:type="character" w:customStyle="1" w:styleId="BodyTextChar">
    <w:name w:val="Body Text Char"/>
    <w:basedOn w:val="DefaultParagraphFont"/>
    <w:link w:val="BodyText"/>
    <w:semiHidden/>
    <w:rsid w:val="00922FD8"/>
    <w:rPr>
      <w:rFonts w:ascii="Verdana" w:hAnsi="Verdana"/>
      <w:sz w:val="22"/>
      <w:szCs w:val="22"/>
      <w:lang w:val="en-GB"/>
    </w:rPr>
  </w:style>
  <w:style w:type="paragraph" w:customStyle="1" w:styleId="Default">
    <w:name w:val="Default"/>
    <w:rsid w:val="00922FD8"/>
    <w:pPr>
      <w:autoSpaceDE w:val="0"/>
      <w:autoSpaceDN w:val="0"/>
      <w:adjustRightInd w:val="0"/>
    </w:pPr>
    <w:rPr>
      <w:color w:val="000000"/>
      <w:sz w:val="24"/>
      <w:szCs w:val="24"/>
    </w:rPr>
  </w:style>
  <w:style w:type="paragraph" w:styleId="BodyTextIndent3">
    <w:name w:val="Body Text Indent 3"/>
    <w:basedOn w:val="Normal"/>
    <w:link w:val="BodyTextIndent3Char"/>
    <w:uiPriority w:val="99"/>
    <w:unhideWhenUsed/>
    <w:rsid w:val="00CB4103"/>
    <w:pPr>
      <w:spacing w:after="120"/>
      <w:ind w:left="283"/>
    </w:pPr>
    <w:rPr>
      <w:sz w:val="16"/>
      <w:szCs w:val="16"/>
    </w:rPr>
  </w:style>
  <w:style w:type="character" w:customStyle="1" w:styleId="BodyTextIndent3Char">
    <w:name w:val="Body Text Indent 3 Char"/>
    <w:basedOn w:val="DefaultParagraphFont"/>
    <w:link w:val="BodyTextIndent3"/>
    <w:uiPriority w:val="99"/>
    <w:rsid w:val="00CB4103"/>
    <w:rPr>
      <w:sz w:val="16"/>
      <w:szCs w:val="16"/>
      <w:lang w:val="en-US" w:eastAsia="en-US"/>
    </w:rPr>
  </w:style>
  <w:style w:type="character" w:customStyle="1" w:styleId="shorttext">
    <w:name w:val="short_text"/>
    <w:uiPriority w:val="99"/>
    <w:rsid w:val="00CB4103"/>
  </w:style>
  <w:style w:type="character" w:customStyle="1" w:styleId="FooterChar1">
    <w:name w:val="Footer Char1"/>
    <w:link w:val="Footer"/>
    <w:uiPriority w:val="99"/>
    <w:locked/>
    <w:rsid w:val="00CB4103"/>
    <w:rPr>
      <w:sz w:val="24"/>
      <w:szCs w:val="24"/>
      <w:lang w:val="en-US" w:eastAsia="en-US"/>
    </w:rPr>
  </w:style>
  <w:style w:type="paragraph" w:styleId="ListParagraph">
    <w:name w:val="List Paragraph"/>
    <w:basedOn w:val="Normal"/>
    <w:uiPriority w:val="34"/>
    <w:qFormat/>
    <w:rsid w:val="00EB4044"/>
    <w:pPr>
      <w:ind w:left="720"/>
      <w:contextualSpacing/>
    </w:pPr>
  </w:style>
  <w:style w:type="paragraph" w:customStyle="1" w:styleId="HPRAMainBodyText">
    <w:name w:val="HPRA_MainBodyText"/>
    <w:basedOn w:val="Normal"/>
    <w:link w:val="HPRAMainBodyTextChar"/>
    <w:qFormat/>
    <w:rsid w:val="00CF241C"/>
    <w:rPr>
      <w:rFonts w:ascii="Segoe UI" w:eastAsia="Segoe UI" w:hAnsi="Segoe UI"/>
      <w:sz w:val="20"/>
      <w:szCs w:val="20"/>
      <w:lang w:val="en-IE"/>
    </w:rPr>
  </w:style>
  <w:style w:type="character" w:customStyle="1" w:styleId="HPRAMainBodyTextChar">
    <w:name w:val="HPRA_MainBodyText Char"/>
    <w:link w:val="HPRAMainBodyText"/>
    <w:rsid w:val="00CF241C"/>
    <w:rPr>
      <w:rFonts w:ascii="Segoe UI" w:eastAsia="Segoe UI" w:hAnsi="Segoe UI"/>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FB42A-0AE0-4783-B8F3-37528F65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1960</Words>
  <Characters>11172</Characters>
  <Application>Microsoft Office Word</Application>
  <DocSecurity>0</DocSecurity>
  <Lines>93</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1</vt:lpstr>
    </vt:vector>
  </TitlesOfParts>
  <Manager/>
  <Company/>
  <LinksUpToDate>false</LinksUpToDate>
  <CharactersWithSpaces>13106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Eves</dc:creator>
  <cp:keywords/>
  <dc:description/>
  <cp:lastModifiedBy>Alison Eves</cp:lastModifiedBy>
  <cp:revision>2</cp:revision>
  <cp:lastPrinted>2014-12-03T11:15:00Z</cp:lastPrinted>
  <dcterms:created xsi:type="dcterms:W3CDTF">2019-04-25T09:33:00Z</dcterms:created>
  <dcterms:modified xsi:type="dcterms:W3CDTF">2019-04-25T09:33:00Z</dcterms:modified>
  <cp:category/>
</cp:coreProperties>
</file>